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49D8A1FA" w:rsidR="005922E2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 xml:space="preserve">kari </w:t>
      </w:r>
      <w:r w:rsidR="002A6EB0">
        <w:rPr>
          <w:rFonts w:ascii="Book Antiqua" w:hAnsi="Book Antiqua" w:cs="Khmer UI"/>
          <w:b/>
          <w:sz w:val="32"/>
          <w:szCs w:val="32"/>
        </w:rPr>
        <w:t>kiválósági</w:t>
      </w:r>
      <w:r w:rsidR="000F7098">
        <w:rPr>
          <w:rFonts w:ascii="Book Antiqua" w:hAnsi="Book Antiqua" w:cs="Khmer UI"/>
          <w:b/>
          <w:sz w:val="32"/>
          <w:szCs w:val="32"/>
        </w:rPr>
        <w:t xml:space="preserve">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</w:t>
      </w:r>
      <w:r w:rsidRPr="00DC008F">
        <w:rPr>
          <w:rFonts w:ascii="Book Antiqua" w:hAnsi="Book Antiqua" w:cs="Khmer UI"/>
          <w:b/>
          <w:sz w:val="32"/>
          <w:szCs w:val="32"/>
        </w:rPr>
        <w:t>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16CAE291" w14:textId="77777777" w:rsidR="00337206" w:rsidRPr="00240106" w:rsidRDefault="00337206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</w:p>
    <w:p w14:paraId="2EE779E9" w14:textId="4E1D0599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  <w:r w:rsidR="009B46C0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460F5EEE" w:rsidR="0009352B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020EAB3" w14:textId="77777777" w:rsidR="00337206" w:rsidRPr="00337206" w:rsidRDefault="00337206" w:rsidP="00337206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>A megpályázott támogatás összege:</w:t>
      </w:r>
    </w:p>
    <w:p w14:paraId="4CCBC3BC" w14:textId="77777777" w:rsidR="00337206" w:rsidRPr="00DC008F" w:rsidRDefault="00337206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11ED8A34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</w:r>
    </w:p>
    <w:p w14:paraId="7BF8E6E3" w14:textId="68725A34" w:rsidR="0009352B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05FB75E7" w14:textId="1AE6DFCF" w:rsidR="00337206" w:rsidRDefault="00337206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24D156B0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459FB88D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012027E0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48B31816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5487FD97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781DA4D1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6A3ED8AB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01A324A7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1AC97016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20C89A71" w14:textId="77777777" w:rsidR="00337206" w:rsidRDefault="00337206">
      <w:pPr>
        <w:rPr>
          <w:rFonts w:ascii="Book Antiqua" w:hAnsi="Book Antiqua" w:cs="Khmer UI"/>
          <w:b/>
          <w:sz w:val="20"/>
          <w:szCs w:val="20"/>
        </w:rPr>
      </w:pPr>
    </w:p>
    <w:p w14:paraId="7B9E3620" w14:textId="328A3FDC" w:rsidR="00D26363" w:rsidRPr="00D26363" w:rsidRDefault="00D26363" w:rsidP="00D26363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lastRenderedPageBreak/>
        <w:t xml:space="preserve">Kérjük húzza alá, melyik kiválósági szempontra pályázik. </w:t>
      </w:r>
      <w:r w:rsidRPr="00D26363">
        <w:rPr>
          <w:rFonts w:ascii="Book Antiqua" w:hAnsi="Book Antiqua" w:cs="Khmer UI"/>
          <w:b/>
          <w:sz w:val="20"/>
          <w:szCs w:val="20"/>
        </w:rPr>
        <w:t>Egy személy csak egy kiválósági elv tekintetében nyújthat be pályázatot.</w:t>
      </w:r>
    </w:p>
    <w:p w14:paraId="4BBB022D" w14:textId="07A46DD3" w:rsidR="00D26363" w:rsidRDefault="00D26363" w:rsidP="00D26363">
      <w:pPr>
        <w:pStyle w:val="Listaszerbekezds"/>
        <w:rPr>
          <w:rFonts w:ascii="Book Antiqua" w:hAnsi="Book Antiqua" w:cs="Khmer UI"/>
          <w:b/>
          <w:sz w:val="20"/>
          <w:szCs w:val="20"/>
        </w:rPr>
      </w:pPr>
    </w:p>
    <w:p w14:paraId="0AD84010" w14:textId="77777777" w:rsidR="00D26363" w:rsidRPr="00D26363" w:rsidRDefault="00D26363" w:rsidP="00D26363">
      <w:pPr>
        <w:pStyle w:val="Listaszerbekezds"/>
        <w:numPr>
          <w:ilvl w:val="0"/>
          <w:numId w:val="9"/>
        </w:numPr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>Magas színvonalú publikációs tevékenység támogatása (kiemelt figyelemmel a nemzetközi kooperációban készült publikációkra, az open acces publikációkra).</w:t>
      </w:r>
    </w:p>
    <w:p w14:paraId="4A15DF10" w14:textId="3203ADE9" w:rsidR="00D26363" w:rsidRPr="00D26363" w:rsidRDefault="00D26363" w:rsidP="00D26363">
      <w:pPr>
        <w:pStyle w:val="Listaszerbekezds"/>
        <w:rPr>
          <w:rFonts w:ascii="Book Antiqua" w:hAnsi="Book Antiqua" w:cs="Khmer UI"/>
          <w:sz w:val="20"/>
          <w:szCs w:val="20"/>
        </w:rPr>
      </w:pPr>
    </w:p>
    <w:p w14:paraId="6351D5D9" w14:textId="4698D8BC" w:rsidR="00D26363" w:rsidRPr="00D26363" w:rsidRDefault="00D26363" w:rsidP="00D26363">
      <w:pPr>
        <w:pStyle w:val="Listaszerbekezds"/>
        <w:numPr>
          <w:ilvl w:val="0"/>
          <w:numId w:val="9"/>
        </w:numPr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>Vállalati kapcsolatok kiépítése és bővítése, amelynek keretében a saját kutatási tevékenységüket beépítik a vállalati kapcsolatokba (kiemelt figyelemmel, ha ebből szellemi tulajdon keletkezik).</w:t>
      </w:r>
    </w:p>
    <w:p w14:paraId="5233A294" w14:textId="0EDBA3ED" w:rsidR="00D26363" w:rsidRPr="00D26363" w:rsidRDefault="00D26363" w:rsidP="00D26363">
      <w:pPr>
        <w:pStyle w:val="Listaszerbekezds"/>
        <w:ind w:left="1080"/>
        <w:rPr>
          <w:rFonts w:ascii="Book Antiqua" w:hAnsi="Book Antiqua" w:cs="Khmer UI"/>
          <w:sz w:val="20"/>
          <w:szCs w:val="20"/>
        </w:rPr>
      </w:pPr>
    </w:p>
    <w:p w14:paraId="00BFBCE6" w14:textId="77777777" w:rsidR="00D26363" w:rsidRPr="00D26363" w:rsidRDefault="00D26363" w:rsidP="00D26363">
      <w:pPr>
        <w:pStyle w:val="Listaszerbekezds"/>
        <w:numPr>
          <w:ilvl w:val="0"/>
          <w:numId w:val="9"/>
        </w:numPr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>Kiemelten magas színvonalú oktatási tevékenység (kiemelt figyelemmel az idegen nyelvű képzésekre, az European University program keretében történő szak-, illetve tananyagfejlesztésre, nemzetközi kooperációra), oktatói, kutatói utánpótlás kinevelésében való közreműködés</w:t>
      </w:r>
    </w:p>
    <w:p w14:paraId="1B2C6D27" w14:textId="4102D9BC" w:rsidR="00D26363" w:rsidRPr="00D26363" w:rsidRDefault="00D26363" w:rsidP="00D26363">
      <w:pPr>
        <w:pStyle w:val="Listaszerbekezds"/>
        <w:ind w:left="1080"/>
        <w:rPr>
          <w:rFonts w:ascii="Book Antiqua" w:hAnsi="Book Antiqua" w:cs="Khmer UI"/>
          <w:sz w:val="20"/>
          <w:szCs w:val="20"/>
        </w:rPr>
      </w:pPr>
    </w:p>
    <w:p w14:paraId="02625214" w14:textId="77777777" w:rsidR="00D26363" w:rsidRPr="00D26363" w:rsidRDefault="00D26363" w:rsidP="00D26363">
      <w:pPr>
        <w:pStyle w:val="Listaszerbekezds"/>
        <w:numPr>
          <w:ilvl w:val="0"/>
          <w:numId w:val="9"/>
        </w:numPr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 xml:space="preserve">Digitális pedagógiai módszertani fejlesztések, digitalizációval összefüggő más tudományos és oktatási tevékenységek. </w:t>
      </w:r>
    </w:p>
    <w:p w14:paraId="2567D07F" w14:textId="77777777" w:rsidR="00D26363" w:rsidRDefault="00D26363" w:rsidP="00D26363">
      <w:pPr>
        <w:pStyle w:val="Listaszerbekezds"/>
        <w:rPr>
          <w:rFonts w:ascii="Book Antiqua" w:hAnsi="Book Antiqua" w:cs="Khmer UI"/>
          <w:b/>
          <w:sz w:val="20"/>
          <w:szCs w:val="20"/>
        </w:rPr>
      </w:pPr>
    </w:p>
    <w:p w14:paraId="60401AA9" w14:textId="71B2C0B3" w:rsidR="00D26363" w:rsidRDefault="00D26363" w:rsidP="00D26363">
      <w:pPr>
        <w:pStyle w:val="Listaszerbekezds"/>
        <w:rPr>
          <w:rFonts w:ascii="Book Antiqua" w:hAnsi="Book Antiqua" w:cs="Khmer UI"/>
          <w:b/>
          <w:sz w:val="20"/>
          <w:szCs w:val="20"/>
        </w:rPr>
      </w:pPr>
    </w:p>
    <w:p w14:paraId="71978BCF" w14:textId="77777777" w:rsidR="00D26363" w:rsidRDefault="00D26363" w:rsidP="00D26363">
      <w:pPr>
        <w:pStyle w:val="Listaszerbekezds"/>
        <w:rPr>
          <w:rFonts w:ascii="Book Antiqua" w:hAnsi="Book Antiqua" w:cs="Khmer UI"/>
          <w:b/>
          <w:sz w:val="20"/>
          <w:szCs w:val="20"/>
        </w:rPr>
      </w:pPr>
    </w:p>
    <w:p w14:paraId="1A0D1639" w14:textId="17229F71" w:rsidR="00D26363" w:rsidRDefault="00D26363" w:rsidP="00D26363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26363">
        <w:rPr>
          <w:rFonts w:ascii="Book Antiqua" w:hAnsi="Book Antiqua" w:cs="Khmer UI"/>
          <w:b/>
          <w:sz w:val="20"/>
          <w:szCs w:val="20"/>
        </w:rPr>
        <w:t>Kérjük a megpályázott kiválósági szempont</w:t>
      </w:r>
      <w:r>
        <w:rPr>
          <w:rFonts w:ascii="Book Antiqua" w:hAnsi="Book Antiqua" w:cs="Khmer UI"/>
          <w:b/>
          <w:sz w:val="20"/>
          <w:szCs w:val="20"/>
        </w:rPr>
        <w:t>hoz és adott szempontnál</w:t>
      </w:r>
      <w:r w:rsidRPr="00D26363">
        <w:rPr>
          <w:rFonts w:ascii="Book Antiqua" w:hAnsi="Book Antiqua" w:cs="Khmer UI"/>
          <w:b/>
          <w:sz w:val="20"/>
          <w:szCs w:val="20"/>
        </w:rPr>
        <w:t xml:space="preserve"> a táblázat megfelelő sora alá</w:t>
      </w:r>
      <w:r>
        <w:rPr>
          <w:rFonts w:ascii="Book Antiqua" w:hAnsi="Book Antiqua" w:cs="Khmer UI"/>
          <w:b/>
          <w:sz w:val="20"/>
          <w:szCs w:val="20"/>
        </w:rPr>
        <w:t>, jól elkülöníthető módon</w:t>
      </w:r>
      <w:r w:rsidRPr="00D26363">
        <w:rPr>
          <w:rFonts w:ascii="Book Antiqua" w:hAnsi="Book Antiqua" w:cs="Khmer UI"/>
          <w:b/>
          <w:sz w:val="20"/>
          <w:szCs w:val="20"/>
        </w:rPr>
        <w:t xml:space="preserve"> </w:t>
      </w:r>
      <w:r>
        <w:rPr>
          <w:rFonts w:ascii="Book Antiqua" w:hAnsi="Book Antiqua" w:cs="Khmer UI"/>
          <w:b/>
          <w:sz w:val="20"/>
          <w:szCs w:val="20"/>
        </w:rPr>
        <w:t>írja be</w:t>
      </w:r>
      <w:r w:rsidRPr="00D26363">
        <w:rPr>
          <w:rFonts w:ascii="Book Antiqua" w:hAnsi="Book Antiqua" w:cs="Khmer UI"/>
          <w:b/>
          <w:sz w:val="20"/>
          <w:szCs w:val="20"/>
        </w:rPr>
        <w:t xml:space="preserve"> azokat a</w:t>
      </w:r>
      <w:r>
        <w:rPr>
          <w:rFonts w:ascii="Book Antiqua" w:hAnsi="Book Antiqua" w:cs="Khmer UI"/>
          <w:b/>
          <w:sz w:val="20"/>
          <w:szCs w:val="20"/>
        </w:rPr>
        <w:t xml:space="preserve"> tevékenységeket, amivel </w:t>
      </w:r>
      <w:r w:rsidRPr="00D26363">
        <w:rPr>
          <w:rFonts w:ascii="Book Antiqua" w:hAnsi="Book Antiqua" w:cs="Khmer UI"/>
          <w:b/>
          <w:sz w:val="20"/>
          <w:szCs w:val="20"/>
        </w:rPr>
        <w:t xml:space="preserve">pályázik. </w:t>
      </w:r>
    </w:p>
    <w:p w14:paraId="2F7C79E8" w14:textId="46ED3437" w:rsidR="00D26363" w:rsidRDefault="00D26363" w:rsidP="00D26363">
      <w:pPr>
        <w:ind w:left="360"/>
        <w:rPr>
          <w:rFonts w:ascii="Book Antiqua" w:hAnsi="Book Antiqua" w:cs="Khmer UI"/>
          <w:b/>
          <w:sz w:val="20"/>
          <w:szCs w:val="20"/>
        </w:rPr>
      </w:pPr>
    </w:p>
    <w:p w14:paraId="7D39C859" w14:textId="03FAA170" w:rsidR="00D26363" w:rsidRPr="00D26363" w:rsidRDefault="00D26363" w:rsidP="00D26363">
      <w:pPr>
        <w:rPr>
          <w:rFonts w:ascii="Book Antiqua" w:hAnsi="Book Antiqua" w:cs="Khmer UI"/>
          <w:sz w:val="20"/>
          <w:szCs w:val="20"/>
        </w:rPr>
      </w:pPr>
    </w:p>
    <w:p w14:paraId="52535A21" w14:textId="27945EB1" w:rsidR="00D26363" w:rsidRPr="00D26363" w:rsidRDefault="00D26363" w:rsidP="00D26363">
      <w:pPr>
        <w:pStyle w:val="Listaszerbekezds"/>
        <w:numPr>
          <w:ilvl w:val="0"/>
          <w:numId w:val="11"/>
        </w:numPr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>Magas színvonalú publikációs tevékenység támogatása (kiemelt figyelemmel a nemzetközi kooperációban készült publikációkra, az open acces publikációkra).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26363" w:rsidRPr="006909D8" w14:paraId="68BC19F1" w14:textId="77777777" w:rsidTr="00D7044B">
        <w:tc>
          <w:tcPr>
            <w:tcW w:w="6232" w:type="dxa"/>
          </w:tcPr>
          <w:p w14:paraId="62B58E89" w14:textId="77777777" w:rsidR="00D26363" w:rsidRPr="006909D8" w:rsidRDefault="00D26363" w:rsidP="00D7044B">
            <w:pPr>
              <w:ind w:right="141"/>
              <w:contextualSpacing/>
              <w:jc w:val="both"/>
              <w:rPr>
                <w:b/>
                <w:sz w:val="20"/>
                <w:szCs w:val="20"/>
                <w:lang w:eastAsia="hu-HU"/>
              </w:rPr>
            </w:pPr>
            <w:r w:rsidRPr="006909D8">
              <w:rPr>
                <w:b/>
                <w:sz w:val="20"/>
                <w:szCs w:val="20"/>
                <w:lang w:eastAsia="hu-HU"/>
              </w:rPr>
              <w:t>Szempontok</w:t>
            </w:r>
          </w:p>
        </w:tc>
        <w:tc>
          <w:tcPr>
            <w:tcW w:w="2830" w:type="dxa"/>
          </w:tcPr>
          <w:p w14:paraId="6A2A02D8" w14:textId="77777777" w:rsidR="00D26363" w:rsidRPr="006909D8" w:rsidRDefault="00D26363" w:rsidP="00D7044B">
            <w:pPr>
              <w:jc w:val="both"/>
              <w:rPr>
                <w:b/>
                <w:sz w:val="20"/>
                <w:szCs w:val="20"/>
              </w:rPr>
            </w:pPr>
            <w:r w:rsidRPr="006909D8">
              <w:rPr>
                <w:b/>
                <w:sz w:val="20"/>
                <w:szCs w:val="20"/>
              </w:rPr>
              <w:t>Pontértékek</w:t>
            </w:r>
          </w:p>
        </w:tc>
      </w:tr>
      <w:tr w:rsidR="00D26363" w:rsidRPr="006909D8" w14:paraId="5B05C335" w14:textId="77777777" w:rsidTr="00D7044B">
        <w:tc>
          <w:tcPr>
            <w:tcW w:w="6232" w:type="dxa"/>
          </w:tcPr>
          <w:p w14:paraId="133C2DF6" w14:textId="37BB06A3" w:rsidR="00D26363" w:rsidRPr="006909D8" w:rsidRDefault="00D26363" w:rsidP="00D7044B">
            <w:pPr>
              <w:ind w:right="141"/>
              <w:contextualSpacing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>Az MTMT-ben a Társadalomtudományi Karhoz rendelt publikáció megjelentetése Q1-4 minősítésű folyóiratban</w:t>
            </w:r>
            <w:r w:rsidR="001B7309">
              <w:rPr>
                <w:sz w:val="20"/>
                <w:szCs w:val="20"/>
                <w:lang w:eastAsia="hu-HU"/>
              </w:rPr>
              <w:t xml:space="preserve"> (kérjük, tüntesse fel a minősítést)</w:t>
            </w:r>
            <w:r w:rsidRPr="006909D8"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0" w:type="dxa"/>
          </w:tcPr>
          <w:p w14:paraId="06BBF011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30 - 210 pont</w:t>
            </w:r>
          </w:p>
          <w:p w14:paraId="72F56A67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(Q4: 30 pont</w:t>
            </w:r>
          </w:p>
          <w:p w14:paraId="4BFFF464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Q3: 40 pont</w:t>
            </w:r>
          </w:p>
          <w:p w14:paraId="354F8DA6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Q2: 50 pont)</w:t>
            </w:r>
          </w:p>
          <w:p w14:paraId="47F9F3AB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Q1: 60 pont)</w:t>
            </w:r>
          </w:p>
        </w:tc>
      </w:tr>
      <w:tr w:rsidR="00D26363" w:rsidRPr="006909D8" w14:paraId="44CB2F5B" w14:textId="77777777" w:rsidTr="00D7044B">
        <w:tc>
          <w:tcPr>
            <w:tcW w:w="6232" w:type="dxa"/>
          </w:tcPr>
          <w:p w14:paraId="071EAB2A" w14:textId="01FE45AF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Az MTMT-ben a Társadalomtudományi Karhoz rendelt publikáció megjelentetése A-D kategóriás szakfolyóiratban</w:t>
            </w:r>
            <w:r w:rsidR="001B7309">
              <w:rPr>
                <w:sz w:val="20"/>
                <w:szCs w:val="20"/>
              </w:rPr>
              <w:t xml:space="preserve"> </w:t>
            </w:r>
            <w:r w:rsidR="001B7309">
              <w:rPr>
                <w:sz w:val="20"/>
                <w:szCs w:val="20"/>
                <w:lang w:eastAsia="hu-HU"/>
              </w:rPr>
              <w:t>(kérjük, tüntesse fel a kategóriát)</w:t>
            </w:r>
            <w:r w:rsidRPr="006909D8">
              <w:rPr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14:paraId="3E9914BE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 80 pont</w:t>
            </w:r>
          </w:p>
          <w:p w14:paraId="11BD967E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(D kat.: 4  pont</w:t>
            </w:r>
          </w:p>
          <w:p w14:paraId="31430E9B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C kat.: 6 pont</w:t>
            </w:r>
          </w:p>
          <w:p w14:paraId="749417F0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B kat: 8 pont</w:t>
            </w:r>
          </w:p>
          <w:p w14:paraId="706744E6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A kat.: 10 pont)</w:t>
            </w:r>
          </w:p>
        </w:tc>
      </w:tr>
      <w:tr w:rsidR="00D26363" w:rsidRPr="006909D8" w14:paraId="5382C812" w14:textId="77777777" w:rsidTr="00D7044B">
        <w:tc>
          <w:tcPr>
            <w:tcW w:w="6232" w:type="dxa"/>
          </w:tcPr>
          <w:p w14:paraId="106F8A1A" w14:textId="77777777" w:rsidR="00D26363" w:rsidRDefault="00D26363" w:rsidP="00D7044B">
            <w:pPr>
              <w:ind w:right="141"/>
              <w:contextualSpacing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</w:rPr>
              <w:t>Nemzetközi együttműködésben (kutatási kooperációban, külföldi társszerzővel) készült, az MTMT-ben a Társadalomtudományi Karhoz rendelt cikk megjelentetése peer-reviewed szakfolyóiratban</w:t>
            </w:r>
            <w:r w:rsidRPr="006909D8">
              <w:rPr>
                <w:sz w:val="20"/>
                <w:szCs w:val="20"/>
                <w:lang w:eastAsia="hu-HU"/>
              </w:rPr>
              <w:t>.</w:t>
            </w:r>
          </w:p>
          <w:p w14:paraId="41E47D04" w14:textId="175AC620" w:rsidR="00D26363" w:rsidRPr="006909D8" w:rsidRDefault="00D26363" w:rsidP="00D7044B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59CDCD0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20 pont</w:t>
            </w:r>
          </w:p>
          <w:p w14:paraId="1DD01A04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(5 pont közleményenként)</w:t>
            </w:r>
          </w:p>
        </w:tc>
      </w:tr>
      <w:tr w:rsidR="00D26363" w:rsidRPr="006909D8" w14:paraId="364A9405" w14:textId="77777777" w:rsidTr="00D7044B">
        <w:tc>
          <w:tcPr>
            <w:tcW w:w="6232" w:type="dxa"/>
          </w:tcPr>
          <w:p w14:paraId="58B91E73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Az MTMT-ben a Társadalomtudományi Karhoz rendelt publikáció közlése idegennyelvű tanulmánykötetben</w:t>
            </w:r>
            <w:r w:rsidRPr="006909D8">
              <w:rPr>
                <w:sz w:val="20"/>
                <w:szCs w:val="20"/>
                <w:lang w:eastAsia="hu-HU"/>
              </w:rPr>
              <w:t>.</w:t>
            </w:r>
            <w:r w:rsidRPr="006909D8">
              <w:rPr>
                <w:sz w:val="20"/>
                <w:szCs w:val="20"/>
              </w:rPr>
              <w:t xml:space="preserve"> (neves kiadónál)</w:t>
            </w:r>
          </w:p>
          <w:p w14:paraId="5B42325B" w14:textId="6CAA34D1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592A26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20 pont</w:t>
            </w:r>
          </w:p>
          <w:p w14:paraId="356D1EFD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(5 pont közleményenként)</w:t>
            </w:r>
          </w:p>
        </w:tc>
      </w:tr>
      <w:tr w:rsidR="00D26363" w:rsidRPr="006909D8" w14:paraId="13612B71" w14:textId="77777777" w:rsidTr="00D7044B">
        <w:tc>
          <w:tcPr>
            <w:tcW w:w="6232" w:type="dxa"/>
          </w:tcPr>
          <w:p w14:paraId="661D61ED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Magyar vagy id</w:t>
            </w:r>
            <w:r w:rsidRPr="006909D8">
              <w:rPr>
                <w:sz w:val="20"/>
                <w:szCs w:val="20"/>
              </w:rPr>
              <w:t>egennyelvű tanulmánykötet szerkesztésésével járó tevékenység.</w:t>
            </w:r>
          </w:p>
        </w:tc>
        <w:tc>
          <w:tcPr>
            <w:tcW w:w="2830" w:type="dxa"/>
          </w:tcPr>
          <w:p w14:paraId="1042A056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100 pont (nemzetközi kiadónál megjelent tanulmánykötet:  40 - 60 pont;</w:t>
            </w:r>
          </w:p>
          <w:p w14:paraId="670DB18C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magyar kiadónál megjelent tanulmánykötet:  40 pont)</w:t>
            </w:r>
          </w:p>
        </w:tc>
      </w:tr>
      <w:tr w:rsidR="00D26363" w:rsidRPr="006909D8" w14:paraId="70B07674" w14:textId="77777777" w:rsidTr="00D7044B">
        <w:tc>
          <w:tcPr>
            <w:tcW w:w="6232" w:type="dxa"/>
          </w:tcPr>
          <w:p w14:paraId="4F56DC98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N</w:t>
            </w:r>
            <w:r w:rsidRPr="006909D8">
              <w:rPr>
                <w:sz w:val="20"/>
                <w:szCs w:val="20"/>
              </w:rPr>
              <w:t>agydoktori értekezés benyújtása, amennyiben a pályázó a nagydoktori disszertáció megírásához más kari támogatásban nem részesült.</w:t>
            </w:r>
          </w:p>
          <w:p w14:paraId="11CC50E4" w14:textId="4FE9971C" w:rsidR="006D5D2D" w:rsidRPr="006909D8" w:rsidRDefault="006D5D2D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647EF33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60 pont</w:t>
            </w:r>
          </w:p>
        </w:tc>
      </w:tr>
      <w:tr w:rsidR="00D26363" w:rsidRPr="006909D8" w14:paraId="5943FFEB" w14:textId="77777777" w:rsidTr="00D7044B">
        <w:tc>
          <w:tcPr>
            <w:tcW w:w="6232" w:type="dxa"/>
          </w:tcPr>
          <w:p w14:paraId="3CBD34CE" w14:textId="77777777" w:rsidR="00D26363" w:rsidRPr="006909D8" w:rsidRDefault="00D26363" w:rsidP="00D7044B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 xml:space="preserve">Nemzetközi együttműködésben megvalósuló és kiemelt – Q1-4 vagy A-D minősítésű folyóiratban - publikációs lehetőséget biztosító, az ELTE TáTK-val affiliált publikációt eredményező kutatásban vezetői / koordinátori tevékenység ellátása </w:t>
            </w:r>
          </w:p>
        </w:tc>
        <w:tc>
          <w:tcPr>
            <w:tcW w:w="2830" w:type="dxa"/>
          </w:tcPr>
          <w:p w14:paraId="419F95A2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 150 pont</w:t>
            </w:r>
          </w:p>
          <w:p w14:paraId="223C36AE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(Q1-4 minősítésű folyóiratban való megjelenés esetén 10-20 pont publikációnként</w:t>
            </w:r>
          </w:p>
          <w:p w14:paraId="7B0A67FB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lastRenderedPageBreak/>
              <w:t>A-D minősítésű folyóiratban való megjelenés esetén 2-5 pont publoikációnként)</w:t>
            </w:r>
          </w:p>
        </w:tc>
      </w:tr>
      <w:tr w:rsidR="00D26363" w:rsidRPr="006909D8" w14:paraId="65E892F7" w14:textId="77777777" w:rsidTr="00D7044B">
        <w:tc>
          <w:tcPr>
            <w:tcW w:w="6232" w:type="dxa"/>
          </w:tcPr>
          <w:p w14:paraId="20BDBE67" w14:textId="77777777" w:rsidR="00D26363" w:rsidRPr="006909D8" w:rsidRDefault="00D26363" w:rsidP="00D7044B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lastRenderedPageBreak/>
              <w:t>S</w:t>
            </w:r>
            <w:r w:rsidRPr="006909D8">
              <w:rPr>
                <w:sz w:val="20"/>
                <w:szCs w:val="20"/>
              </w:rPr>
              <w:t>zerkesztőbizottsági tagság peer-reviewed nemzetközi vagy hazai szakfolyóiratnál. Ugyanazon szakfolyóirat szerkesztőbizottságában való részvétel ötéves periódusonként egy alkalommal vehető figyelembe.</w:t>
            </w:r>
          </w:p>
        </w:tc>
        <w:tc>
          <w:tcPr>
            <w:tcW w:w="2830" w:type="dxa"/>
          </w:tcPr>
          <w:p w14:paraId="2A3E3BB4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32 pont</w:t>
            </w:r>
          </w:p>
          <w:p w14:paraId="30852A67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(hazai szakfolyóirat szerkesztőbizottsági tagsága: 5 pont;</w:t>
            </w:r>
          </w:p>
          <w:p w14:paraId="7FB88C3A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nemzetközi szakfolyóirat szerkesztőbizottsági tagsága: 8 pont)</w:t>
            </w:r>
          </w:p>
        </w:tc>
      </w:tr>
      <w:tr w:rsidR="00D26363" w:rsidRPr="006909D8" w14:paraId="4DF6DB11" w14:textId="77777777" w:rsidTr="00D7044B">
        <w:tc>
          <w:tcPr>
            <w:tcW w:w="6232" w:type="dxa"/>
          </w:tcPr>
          <w:p w14:paraId="265AFE59" w14:textId="77777777" w:rsidR="00D26363" w:rsidRPr="006909D8" w:rsidRDefault="00D26363" w:rsidP="00D7044B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 xml:space="preserve">Peer-reviewed nemzetközi vagy hazai szakfolyóirat különszámának szerkesztése </w:t>
            </w:r>
          </w:p>
        </w:tc>
        <w:tc>
          <w:tcPr>
            <w:tcW w:w="2830" w:type="dxa"/>
          </w:tcPr>
          <w:p w14:paraId="0BDC7666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50 pont</w:t>
            </w:r>
          </w:p>
          <w:p w14:paraId="23B6E745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(nemzetközi szakfolyóirat: 30 pont;</w:t>
            </w:r>
          </w:p>
          <w:p w14:paraId="3AD30F1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hazai szakfolyóirat: 20 pont)</w:t>
            </w:r>
          </w:p>
        </w:tc>
      </w:tr>
      <w:tr w:rsidR="00D26363" w:rsidRPr="006909D8" w14:paraId="4B658D96" w14:textId="77777777" w:rsidTr="00D7044B">
        <w:tc>
          <w:tcPr>
            <w:tcW w:w="6232" w:type="dxa"/>
          </w:tcPr>
          <w:p w14:paraId="123F02BB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Peer-reviewed nemzetközi vagy hazai folyóiratban publikáló PhD hallgató témavezetése (ideértve a témavezető és a PhD hallgató közös publikációját is)</w:t>
            </w:r>
          </w:p>
          <w:p w14:paraId="16587476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A789301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32 pont</w:t>
            </w:r>
          </w:p>
          <w:p w14:paraId="5EAC79C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nemzetközi szakfolyóiraban publikációnként: 8 pont;</w:t>
            </w:r>
          </w:p>
          <w:p w14:paraId="19C8E77E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hazai szakfolyóiraban publikációnként: 5 pont)</w:t>
            </w:r>
          </w:p>
        </w:tc>
      </w:tr>
      <w:tr w:rsidR="00D26363" w:rsidRPr="006909D8" w14:paraId="6CBDAF0A" w14:textId="77777777" w:rsidTr="00D7044B">
        <w:tc>
          <w:tcPr>
            <w:tcW w:w="6232" w:type="dxa"/>
          </w:tcPr>
          <w:p w14:paraId="11F591E8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>Hiánypótló monográfia megjelentetése magyar nyelven vagy idegen nyelven rangos külföldi kiadónál</w:t>
            </w:r>
          </w:p>
          <w:p w14:paraId="14EB1FAA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</w:p>
          <w:p w14:paraId="1B2A80F2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0" w:type="dxa"/>
          </w:tcPr>
          <w:p w14:paraId="48A182A1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160 pont</w:t>
            </w:r>
          </w:p>
          <w:p w14:paraId="771D3599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(idegen nyelvű monográfia: 60 pont;</w:t>
            </w:r>
          </w:p>
          <w:p w14:paraId="369E29FD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magyar nyelvű monográfia: 40 pont)</w:t>
            </w:r>
          </w:p>
        </w:tc>
      </w:tr>
      <w:tr w:rsidR="00D26363" w:rsidRPr="006909D8" w14:paraId="4D079820" w14:textId="77777777" w:rsidTr="00D7044B">
        <w:tc>
          <w:tcPr>
            <w:tcW w:w="6232" w:type="dxa"/>
          </w:tcPr>
          <w:p w14:paraId="6999DD02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>Nemzetközi tudományos  konferencia plenáris előadójaként való meghívás</w:t>
            </w:r>
          </w:p>
          <w:p w14:paraId="43F1148F" w14:textId="7645AA0E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0" w:type="dxa"/>
          </w:tcPr>
          <w:p w14:paraId="12AE8A9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100 pont</w:t>
            </w:r>
          </w:p>
        </w:tc>
      </w:tr>
      <w:tr w:rsidR="00D26363" w:rsidRPr="006909D8" w14:paraId="1E838883" w14:textId="77777777" w:rsidTr="00D7044B">
        <w:tc>
          <w:tcPr>
            <w:tcW w:w="6232" w:type="dxa"/>
          </w:tcPr>
          <w:p w14:paraId="3763D23A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>Publikációs lehetőséget biztosító tudományos konferencia szervezése</w:t>
            </w:r>
          </w:p>
        </w:tc>
        <w:tc>
          <w:tcPr>
            <w:tcW w:w="2830" w:type="dxa"/>
          </w:tcPr>
          <w:p w14:paraId="0B84C34E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60 pont</w:t>
            </w:r>
          </w:p>
          <w:p w14:paraId="7F453EB4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(magyar nyelvű konferencia: 20 pont; nemzetközi konferencia 40 pont)</w:t>
            </w:r>
          </w:p>
        </w:tc>
      </w:tr>
      <w:tr w:rsidR="00D26363" w:rsidRPr="006909D8" w14:paraId="0C625F1C" w14:textId="77777777" w:rsidTr="00D7044B">
        <w:tc>
          <w:tcPr>
            <w:tcW w:w="6232" w:type="dxa"/>
          </w:tcPr>
          <w:p w14:paraId="3718CCA7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>Kiemelt  publikációs lehetőséget biztosító (H2020, Lendület, OTKA stb.) kutatási pályázat benyújtása a Kar mint affiliáció megjelölésével</w:t>
            </w:r>
          </w:p>
        </w:tc>
        <w:tc>
          <w:tcPr>
            <w:tcW w:w="2830" w:type="dxa"/>
          </w:tcPr>
          <w:p w14:paraId="4D6FEBF3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240 pont</w:t>
            </w:r>
          </w:p>
          <w:p w14:paraId="59BB957A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(H2020: 80 pont benyújtásért + 80 pont sikeres pályázatért; Lendület 40 pont benyújtásért + 40 pont sikeres pályázatért; OTKA maximum 20 pont benyújtásért + maximum 20 pont sikeres pályázatért)</w:t>
            </w:r>
          </w:p>
        </w:tc>
      </w:tr>
      <w:tr w:rsidR="00D26363" w:rsidRPr="006909D8" w14:paraId="3F8C6ECE" w14:textId="77777777" w:rsidTr="00D7044B">
        <w:tc>
          <w:tcPr>
            <w:tcW w:w="6232" w:type="dxa"/>
          </w:tcPr>
          <w:p w14:paraId="34E77D54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 xml:space="preserve">Publikácó Open Access megjelentetésének dologi költségként történő támogatása </w:t>
            </w:r>
          </w:p>
        </w:tc>
        <w:tc>
          <w:tcPr>
            <w:tcW w:w="2830" w:type="dxa"/>
          </w:tcPr>
          <w:p w14:paraId="2FBFD649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Q1-4 minősítésű folyóirat: maximum 60 pont publikációnként;</w:t>
            </w:r>
          </w:p>
          <w:p w14:paraId="6D8C6F0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A-D minősítésű folyóirat: maximum 10 pont publikációnként</w:t>
            </w:r>
          </w:p>
        </w:tc>
      </w:tr>
      <w:tr w:rsidR="00D26363" w:rsidRPr="006909D8" w14:paraId="34104B16" w14:textId="77777777" w:rsidTr="00D7044B">
        <w:tc>
          <w:tcPr>
            <w:tcW w:w="6232" w:type="dxa"/>
          </w:tcPr>
          <w:p w14:paraId="07B941C6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  <w:lang w:eastAsia="hu-HU"/>
              </w:rPr>
              <w:t>Publikációs lehetőségeket nyitó nemzetközi együttműködésekben való részvétel (pl. Jean Monnet Research Network, Marie Curie Innovative Training Network stb.)</w:t>
            </w:r>
          </w:p>
          <w:p w14:paraId="0F1F4827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</w:p>
          <w:p w14:paraId="0983BA11" w14:textId="25CEF1CF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0" w:type="dxa"/>
          </w:tcPr>
          <w:p w14:paraId="1D85E0DD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50 pont</w:t>
            </w:r>
          </w:p>
        </w:tc>
      </w:tr>
    </w:tbl>
    <w:p w14:paraId="701D6BCC" w14:textId="77777777" w:rsidR="00D26363" w:rsidRPr="006909D8" w:rsidRDefault="00D26363" w:rsidP="00D26363">
      <w:pPr>
        <w:rPr>
          <w:b/>
          <w:bCs/>
          <w:sz w:val="20"/>
          <w:szCs w:val="20"/>
        </w:rPr>
      </w:pPr>
    </w:p>
    <w:p w14:paraId="65CD7C75" w14:textId="69CE9F1F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36BB51B0" w14:textId="7999A206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15E9B85E" w14:textId="31EBF09D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437A8B2E" w14:textId="035B5DEC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632EEA3E" w14:textId="2ED8E2F1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518711FD" w14:textId="4063921F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46E99431" w14:textId="2909A83B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7287A2CB" w14:textId="58EEE1CF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5F59A939" w14:textId="0E90093C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46BEFA05" w14:textId="5920ADC3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55B6F44B" w14:textId="17C51FFB" w:rsidR="00D26363" w:rsidRDefault="00D26363" w:rsidP="00D26363">
      <w:pPr>
        <w:pStyle w:val="Listaszerbekezds"/>
        <w:spacing w:after="160" w:line="259" w:lineRule="auto"/>
        <w:jc w:val="both"/>
        <w:rPr>
          <w:rFonts w:ascii="Book Antiqua" w:hAnsi="Book Antiqua" w:cs="Khmer UI"/>
          <w:b/>
          <w:sz w:val="20"/>
          <w:szCs w:val="20"/>
        </w:rPr>
      </w:pPr>
    </w:p>
    <w:p w14:paraId="33BD6506" w14:textId="04146171" w:rsidR="00D26363" w:rsidRPr="00D26363" w:rsidRDefault="00D26363" w:rsidP="00D26363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>Vállalati kapcsolatok kiépítése és bővítése, amelynek keretében a saját kutatási tevékenységüket beépítik a vállalati kapcsolatokba (kiemelt figyelemmel, ha ebből szellemi tulajdon keletkezik).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26363" w:rsidRPr="006909D8" w14:paraId="4FB9FACD" w14:textId="77777777" w:rsidTr="00D7044B">
        <w:tc>
          <w:tcPr>
            <w:tcW w:w="6232" w:type="dxa"/>
          </w:tcPr>
          <w:p w14:paraId="03D97106" w14:textId="77777777" w:rsidR="00D26363" w:rsidRPr="006909D8" w:rsidRDefault="00D26363" w:rsidP="00D7044B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6909D8">
              <w:rPr>
                <w:b/>
                <w:sz w:val="20"/>
                <w:szCs w:val="20"/>
              </w:rPr>
              <w:t>Szempontok</w:t>
            </w:r>
          </w:p>
        </w:tc>
        <w:tc>
          <w:tcPr>
            <w:tcW w:w="2830" w:type="dxa"/>
          </w:tcPr>
          <w:p w14:paraId="47D19E7D" w14:textId="77777777" w:rsidR="00D26363" w:rsidRPr="006909D8" w:rsidRDefault="00D26363" w:rsidP="00D7044B">
            <w:pPr>
              <w:jc w:val="both"/>
              <w:rPr>
                <w:b/>
                <w:sz w:val="20"/>
                <w:szCs w:val="20"/>
              </w:rPr>
            </w:pPr>
            <w:r w:rsidRPr="006909D8">
              <w:rPr>
                <w:b/>
                <w:sz w:val="20"/>
                <w:szCs w:val="20"/>
              </w:rPr>
              <w:t>Pontértékek</w:t>
            </w:r>
          </w:p>
        </w:tc>
      </w:tr>
      <w:tr w:rsidR="00D26363" w:rsidRPr="006909D8" w14:paraId="330F42A2" w14:textId="77777777" w:rsidTr="00D7044B">
        <w:tc>
          <w:tcPr>
            <w:tcW w:w="6232" w:type="dxa"/>
          </w:tcPr>
          <w:p w14:paraId="2407AE67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A pályázat benyújtásától visszafelé számított egy éven belül</w:t>
            </w:r>
            <w:r w:rsidRPr="006909D8">
              <w:rPr>
                <w:sz w:val="20"/>
                <w:szCs w:val="20"/>
              </w:rPr>
              <w:t xml:space="preserve"> nem kutatási jellegű, piaci és non-profit szervezetekkel való együttműködés erősítését segítő pályázati vagy egyéb együttműködés koordinálása</w:t>
            </w:r>
          </w:p>
          <w:p w14:paraId="3ED1BB03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  <w:p w14:paraId="2CD758B3" w14:textId="1E04F25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C7296C7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20 pont tevékenységenként</w:t>
            </w:r>
          </w:p>
        </w:tc>
      </w:tr>
      <w:tr w:rsidR="00D26363" w:rsidRPr="006909D8" w14:paraId="36E41092" w14:textId="77777777" w:rsidTr="00D7044B">
        <w:tc>
          <w:tcPr>
            <w:tcW w:w="6232" w:type="dxa"/>
          </w:tcPr>
          <w:p w14:paraId="56CF4654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A pályázat benyújtásától visszafelé számított egy éven belül karhoz rendelt</w:t>
            </w:r>
            <w:r w:rsidRPr="006909D8">
              <w:rPr>
                <w:sz w:val="20"/>
                <w:szCs w:val="20"/>
              </w:rPr>
              <w:t xml:space="preserve"> duális vállalati kapcsolatok kiépítése</w:t>
            </w:r>
          </w:p>
          <w:p w14:paraId="7C73321D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  <w:p w14:paraId="6B7C21BB" w14:textId="3D302E76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426FDD2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10 pont szerződésben rögzített vállalati kapcsolatonként</w:t>
            </w:r>
          </w:p>
        </w:tc>
      </w:tr>
      <w:tr w:rsidR="00D26363" w:rsidRPr="006909D8" w14:paraId="2DB53813" w14:textId="77777777" w:rsidTr="00D7044B">
        <w:tc>
          <w:tcPr>
            <w:tcW w:w="6232" w:type="dxa"/>
          </w:tcPr>
          <w:p w14:paraId="48259F25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A pályázat benyújtásától visszafelé számított egy éven belül karhoz rendelt</w:t>
            </w:r>
            <w:r w:rsidRPr="006909D8">
              <w:rPr>
                <w:sz w:val="20"/>
                <w:szCs w:val="20"/>
              </w:rPr>
              <w:t xml:space="preserve"> duális vállalati tananyag elkészítése a partnercégek részére, és azok beépítése a gyakorlati képzésbe, valamint a vállalati gazdálkodásban.</w:t>
            </w:r>
          </w:p>
          <w:p w14:paraId="302ED60B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</w:p>
          <w:p w14:paraId="665C7C1D" w14:textId="4CA34F8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51264E4" w14:textId="1C58020A" w:rsidR="00D26363" w:rsidRPr="00D26363" w:rsidRDefault="00F729BE" w:rsidP="00F72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</w:t>
            </w:r>
            <w:r w:rsidR="00D26363" w:rsidRPr="00D26363">
              <w:rPr>
                <w:sz w:val="20"/>
                <w:szCs w:val="20"/>
              </w:rPr>
              <w:t xml:space="preserve">ont </w:t>
            </w:r>
            <w:r>
              <w:rPr>
                <w:sz w:val="20"/>
                <w:szCs w:val="20"/>
              </w:rPr>
              <w:t>t</w:t>
            </w:r>
            <w:r w:rsidR="00D26363" w:rsidRPr="00D26363">
              <w:rPr>
                <w:sz w:val="20"/>
                <w:szCs w:val="20"/>
              </w:rPr>
              <w:t xml:space="preserve">ananyagonként </w:t>
            </w:r>
          </w:p>
        </w:tc>
      </w:tr>
    </w:tbl>
    <w:p w14:paraId="1C35020D" w14:textId="6BE2B4BA" w:rsidR="00D26363" w:rsidRDefault="00D26363" w:rsidP="00D26363">
      <w:pPr>
        <w:jc w:val="both"/>
        <w:rPr>
          <w:sz w:val="20"/>
          <w:szCs w:val="20"/>
        </w:rPr>
      </w:pPr>
    </w:p>
    <w:p w14:paraId="733C274C" w14:textId="1C8E978C" w:rsidR="00D26363" w:rsidRDefault="00D26363" w:rsidP="00D26363">
      <w:pPr>
        <w:jc w:val="both"/>
        <w:rPr>
          <w:sz w:val="20"/>
          <w:szCs w:val="20"/>
        </w:rPr>
      </w:pPr>
    </w:p>
    <w:p w14:paraId="2558A36A" w14:textId="77777777" w:rsidR="00D26363" w:rsidRPr="006909D8" w:rsidRDefault="00D26363" w:rsidP="00D26363">
      <w:pPr>
        <w:jc w:val="both"/>
        <w:rPr>
          <w:sz w:val="20"/>
          <w:szCs w:val="20"/>
        </w:rPr>
      </w:pPr>
    </w:p>
    <w:p w14:paraId="389C7BB3" w14:textId="5B1DBAB2" w:rsidR="00D26363" w:rsidRPr="00D26363" w:rsidRDefault="00D26363" w:rsidP="00D26363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t>Kiemelten magas színvonalú oktatási tevékenység (kiemelt figyelemmel az idegen nyelvű képzésekre, az European University program keretében történő szak-, illetve tananyagfejlesztésre, nemzetközi kooperációra), oktatói, kutatói utánpótlás kinevelésében való közreműködés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26363" w:rsidRPr="006909D8" w14:paraId="04D2EF04" w14:textId="77777777" w:rsidTr="00D7044B">
        <w:trPr>
          <w:trHeight w:val="355"/>
        </w:trPr>
        <w:tc>
          <w:tcPr>
            <w:tcW w:w="6232" w:type="dxa"/>
          </w:tcPr>
          <w:p w14:paraId="664246BC" w14:textId="77777777" w:rsidR="00D26363" w:rsidRPr="006909D8" w:rsidRDefault="00D26363" w:rsidP="00D7044B">
            <w:pPr>
              <w:ind w:right="141"/>
              <w:jc w:val="both"/>
              <w:rPr>
                <w:b/>
                <w:sz w:val="20"/>
                <w:szCs w:val="20"/>
              </w:rPr>
            </w:pPr>
            <w:r w:rsidRPr="006909D8">
              <w:rPr>
                <w:b/>
                <w:sz w:val="20"/>
                <w:szCs w:val="20"/>
              </w:rPr>
              <w:t>Szempontok</w:t>
            </w:r>
          </w:p>
        </w:tc>
        <w:tc>
          <w:tcPr>
            <w:tcW w:w="2830" w:type="dxa"/>
          </w:tcPr>
          <w:p w14:paraId="17A089CB" w14:textId="77777777" w:rsidR="00D26363" w:rsidRPr="006909D8" w:rsidRDefault="00D26363" w:rsidP="00D7044B">
            <w:pPr>
              <w:jc w:val="both"/>
              <w:rPr>
                <w:b/>
                <w:sz w:val="20"/>
                <w:szCs w:val="20"/>
              </w:rPr>
            </w:pPr>
            <w:r w:rsidRPr="006909D8">
              <w:rPr>
                <w:b/>
                <w:sz w:val="20"/>
                <w:szCs w:val="20"/>
              </w:rPr>
              <w:t>Pontérték</w:t>
            </w:r>
          </w:p>
        </w:tc>
      </w:tr>
      <w:tr w:rsidR="00D26363" w:rsidRPr="006909D8" w14:paraId="206CB55F" w14:textId="77777777" w:rsidTr="00D7044B">
        <w:tc>
          <w:tcPr>
            <w:tcW w:w="6232" w:type="dxa"/>
          </w:tcPr>
          <w:p w14:paraId="58555B4B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</w:rPr>
              <w:t>European Universities program keretében történő, a karhoz kötődő szak-, illetve tananyagfejlesztés</w:t>
            </w:r>
            <w:r w:rsidRPr="006909D8">
              <w:rPr>
                <w:sz w:val="20"/>
                <w:szCs w:val="20"/>
                <w:lang w:eastAsia="hu-HU"/>
              </w:rPr>
              <w:t xml:space="preserve"> pályázat benyújtásától visszafelé számított egy éven belül</w:t>
            </w:r>
          </w:p>
          <w:p w14:paraId="2B281DC2" w14:textId="4F49ABEC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D0A62E2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Szakfejlesztés: 100 pont</w:t>
            </w:r>
          </w:p>
          <w:p w14:paraId="528055E9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Tananyagfejlesztés: 20 pont tananyagonként</w:t>
            </w:r>
          </w:p>
        </w:tc>
      </w:tr>
      <w:tr w:rsidR="00D26363" w:rsidRPr="006909D8" w14:paraId="49FBC202" w14:textId="77777777" w:rsidTr="00D7044B">
        <w:tc>
          <w:tcPr>
            <w:tcW w:w="6232" w:type="dxa"/>
          </w:tcPr>
          <w:p w14:paraId="18A37C25" w14:textId="77777777" w:rsidR="00D26363" w:rsidRDefault="00D26363" w:rsidP="00D7044B">
            <w:pPr>
              <w:jc w:val="both"/>
              <w:rPr>
                <w:sz w:val="20"/>
                <w:szCs w:val="20"/>
                <w:lang w:eastAsia="hu-HU"/>
              </w:rPr>
            </w:pPr>
            <w:r w:rsidRPr="006909D8">
              <w:rPr>
                <w:sz w:val="20"/>
                <w:szCs w:val="20"/>
              </w:rPr>
              <w:t>A karhoz kötődő közös képzés kialakítása nemzetközi partnerekkel a</w:t>
            </w:r>
            <w:r w:rsidRPr="006909D8">
              <w:rPr>
                <w:sz w:val="20"/>
                <w:szCs w:val="20"/>
                <w:lang w:eastAsia="hu-HU"/>
              </w:rPr>
              <w:t xml:space="preserve"> pályázat benyújtásától visszafelé számított egy éven belül</w:t>
            </w:r>
          </w:p>
          <w:p w14:paraId="0576BC4E" w14:textId="07671529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722B80E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100 pont</w:t>
            </w:r>
          </w:p>
        </w:tc>
      </w:tr>
      <w:tr w:rsidR="00D26363" w:rsidRPr="006909D8" w14:paraId="3709C48D" w14:textId="77777777" w:rsidTr="00D7044B">
        <w:tc>
          <w:tcPr>
            <w:tcW w:w="6232" w:type="dxa"/>
          </w:tcPr>
          <w:p w14:paraId="5A4EA72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A pályázat benyújtásától visszafelé számított egy éven belül</w:t>
            </w:r>
            <w:r w:rsidRPr="006909D8">
              <w:rPr>
                <w:sz w:val="20"/>
                <w:szCs w:val="20"/>
              </w:rPr>
              <w:t xml:space="preserve"> más forrásból nem támogatott szakfelelősi tevékenység kiemelkedően magas színvonalú ellátása</w:t>
            </w:r>
            <w:r w:rsidRPr="006909D8">
              <w:rPr>
                <w:sz w:val="20"/>
                <w:szCs w:val="20"/>
                <w:lang w:eastAsia="hu-HU"/>
              </w:rPr>
              <w:t xml:space="preserve"> a Társadalomtudományi Karon</w:t>
            </w:r>
          </w:p>
        </w:tc>
        <w:tc>
          <w:tcPr>
            <w:tcW w:w="2830" w:type="dxa"/>
          </w:tcPr>
          <w:p w14:paraId="166FA0F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60 pont</w:t>
            </w:r>
          </w:p>
          <w:p w14:paraId="537F1219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(magyar nyelvű képzés: 20 pont;</w:t>
            </w:r>
          </w:p>
          <w:p w14:paraId="4CE63846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idegen nyelvű képzés: 30 pont)</w:t>
            </w:r>
          </w:p>
        </w:tc>
      </w:tr>
      <w:tr w:rsidR="00D26363" w:rsidRPr="006909D8" w14:paraId="525015D3" w14:textId="77777777" w:rsidTr="00D7044B">
        <w:tc>
          <w:tcPr>
            <w:tcW w:w="6232" w:type="dxa"/>
          </w:tcPr>
          <w:p w14:paraId="3FADC6CC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A pályázat benyújtásától visszafelé számított egy éven belül</w:t>
            </w:r>
            <w:r w:rsidRPr="006909D8">
              <w:rPr>
                <w:sz w:val="20"/>
                <w:szCs w:val="20"/>
              </w:rPr>
              <w:t xml:space="preserve"> a karhoz kötődő idegen vagy magyar nyelvű képzések akkreditációs anyagának elkészítése, koordinálása</w:t>
            </w:r>
          </w:p>
          <w:p w14:paraId="0CC61703" w14:textId="513D81EA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66D9400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Magyar nyelvű képzés: 40 pont;</w:t>
            </w:r>
          </w:p>
          <w:p w14:paraId="54D3898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idegen nyelvű képzés: 60 pont</w:t>
            </w:r>
          </w:p>
        </w:tc>
      </w:tr>
      <w:tr w:rsidR="00D26363" w:rsidRPr="006909D8" w14:paraId="03F49359" w14:textId="77777777" w:rsidTr="00D7044B">
        <w:tc>
          <w:tcPr>
            <w:tcW w:w="6232" w:type="dxa"/>
          </w:tcPr>
          <w:p w14:paraId="65621D50" w14:textId="77777777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  <w:lang w:eastAsia="hu-HU"/>
              </w:rPr>
              <w:t>A legutóbbi</w:t>
            </w:r>
            <w:r w:rsidRPr="006909D8">
              <w:rPr>
                <w:sz w:val="20"/>
                <w:szCs w:val="20"/>
              </w:rPr>
              <w:t xml:space="preserve"> OTDK-n 1-3. helyezett, valamint különdíjas hallgatók felkészítése a karon</w:t>
            </w:r>
          </w:p>
        </w:tc>
        <w:tc>
          <w:tcPr>
            <w:tcW w:w="2830" w:type="dxa"/>
          </w:tcPr>
          <w:p w14:paraId="000B61DB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30 pont</w:t>
            </w:r>
          </w:p>
          <w:p w14:paraId="4FB5AF3A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első helyezett/különdíjas: 10 pont</w:t>
            </w:r>
          </w:p>
          <w:p w14:paraId="0810256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második helyezett: 8 pont</w:t>
            </w:r>
          </w:p>
          <w:p w14:paraId="6E77C605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harmadik helyezett: 6 pont</w:t>
            </w:r>
          </w:p>
        </w:tc>
      </w:tr>
      <w:tr w:rsidR="00D26363" w:rsidRPr="006909D8" w14:paraId="53DB349F" w14:textId="77777777" w:rsidTr="00D7044B">
        <w:tc>
          <w:tcPr>
            <w:tcW w:w="6232" w:type="dxa"/>
          </w:tcPr>
          <w:p w14:paraId="7895D37D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PhD hallgató kiemelten eredményes felkészítése (komplex vizsgára történő sikeres felkészítése; summa cum laude védés) a TáTK Szociológia Doktori Iskolájában</w:t>
            </w:r>
          </w:p>
          <w:p w14:paraId="4399FB51" w14:textId="77777777" w:rsidR="00D26363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  <w:p w14:paraId="58C5759A" w14:textId="232AFF89" w:rsidR="00D26363" w:rsidRPr="006909D8" w:rsidRDefault="00D26363" w:rsidP="00D7044B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A3D7E99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Maximum 75 pont</w:t>
            </w:r>
          </w:p>
          <w:p w14:paraId="142E6B68" w14:textId="77777777" w:rsidR="00D26363" w:rsidRPr="006909D8" w:rsidRDefault="00D26363" w:rsidP="00D7044B">
            <w:pPr>
              <w:jc w:val="both"/>
              <w:rPr>
                <w:sz w:val="20"/>
                <w:szCs w:val="20"/>
              </w:rPr>
            </w:pPr>
            <w:r w:rsidRPr="006909D8">
              <w:rPr>
                <w:sz w:val="20"/>
                <w:szCs w:val="20"/>
              </w:rPr>
              <w:t>(10 pont eredményes komplex vizsgát tevőkért, 25 pont védésenként)</w:t>
            </w:r>
          </w:p>
        </w:tc>
      </w:tr>
    </w:tbl>
    <w:p w14:paraId="1B7E8850" w14:textId="26EAA551" w:rsidR="00D26363" w:rsidRDefault="00D26363" w:rsidP="00D26363">
      <w:pPr>
        <w:jc w:val="center"/>
        <w:rPr>
          <w:sz w:val="20"/>
          <w:szCs w:val="20"/>
        </w:rPr>
      </w:pPr>
    </w:p>
    <w:p w14:paraId="12D4D265" w14:textId="0D963FEC" w:rsidR="00D26363" w:rsidRDefault="00D26363" w:rsidP="00D26363">
      <w:pPr>
        <w:jc w:val="center"/>
        <w:rPr>
          <w:sz w:val="20"/>
          <w:szCs w:val="20"/>
        </w:rPr>
      </w:pPr>
    </w:p>
    <w:p w14:paraId="581EE8BF" w14:textId="3F5E41A9" w:rsidR="00D26363" w:rsidRDefault="00D26363" w:rsidP="00D26363">
      <w:pPr>
        <w:jc w:val="center"/>
        <w:rPr>
          <w:sz w:val="20"/>
          <w:szCs w:val="20"/>
        </w:rPr>
      </w:pPr>
    </w:p>
    <w:p w14:paraId="1E09BD6C" w14:textId="0DF66156" w:rsidR="00D26363" w:rsidRDefault="00D26363" w:rsidP="00D26363">
      <w:pPr>
        <w:jc w:val="center"/>
        <w:rPr>
          <w:sz w:val="20"/>
          <w:szCs w:val="20"/>
        </w:rPr>
      </w:pPr>
    </w:p>
    <w:p w14:paraId="4000CE19" w14:textId="77777777" w:rsidR="00D26363" w:rsidRDefault="00D26363" w:rsidP="00D26363">
      <w:pPr>
        <w:jc w:val="center"/>
        <w:rPr>
          <w:sz w:val="20"/>
          <w:szCs w:val="20"/>
        </w:rPr>
      </w:pPr>
    </w:p>
    <w:p w14:paraId="7FBA3B87" w14:textId="430E311D" w:rsidR="00D26363" w:rsidRDefault="00D26363" w:rsidP="00D26363">
      <w:pPr>
        <w:jc w:val="center"/>
        <w:rPr>
          <w:sz w:val="20"/>
          <w:szCs w:val="20"/>
        </w:rPr>
      </w:pPr>
    </w:p>
    <w:p w14:paraId="127F0406" w14:textId="39F8F4D5" w:rsidR="00D26363" w:rsidRDefault="00D26363" w:rsidP="00D26363">
      <w:pPr>
        <w:jc w:val="center"/>
        <w:rPr>
          <w:sz w:val="20"/>
          <w:szCs w:val="20"/>
        </w:rPr>
      </w:pPr>
    </w:p>
    <w:p w14:paraId="1ED55A03" w14:textId="77777777" w:rsidR="00D26363" w:rsidRPr="006909D8" w:rsidRDefault="00D26363" w:rsidP="00D26363">
      <w:pPr>
        <w:jc w:val="center"/>
        <w:rPr>
          <w:sz w:val="20"/>
          <w:szCs w:val="20"/>
        </w:rPr>
      </w:pPr>
    </w:p>
    <w:p w14:paraId="177E4659" w14:textId="3DA04731" w:rsidR="00D26363" w:rsidRPr="00D26363" w:rsidRDefault="00D26363" w:rsidP="00D26363">
      <w:pPr>
        <w:pStyle w:val="Listaszerbekezds"/>
        <w:numPr>
          <w:ilvl w:val="0"/>
          <w:numId w:val="11"/>
        </w:numPr>
        <w:rPr>
          <w:rFonts w:ascii="Book Antiqua" w:hAnsi="Book Antiqua" w:cs="Khmer UI"/>
          <w:sz w:val="20"/>
          <w:szCs w:val="20"/>
        </w:rPr>
      </w:pPr>
      <w:r w:rsidRPr="00D26363">
        <w:rPr>
          <w:rFonts w:ascii="Book Antiqua" w:hAnsi="Book Antiqua" w:cs="Khmer UI"/>
          <w:sz w:val="20"/>
          <w:szCs w:val="20"/>
        </w:rPr>
        <w:lastRenderedPageBreak/>
        <w:t xml:space="preserve">Digitális pedagógiai módszertani fejlesztések, digitalizációval összefüggő más tudományos és oktatási tevékenységek.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26363" w:rsidRPr="00D60BC5" w14:paraId="4399702D" w14:textId="77777777" w:rsidTr="00D7044B">
        <w:trPr>
          <w:trHeight w:val="334"/>
        </w:trPr>
        <w:tc>
          <w:tcPr>
            <w:tcW w:w="6232" w:type="dxa"/>
          </w:tcPr>
          <w:p w14:paraId="625D8A77" w14:textId="77777777" w:rsidR="00D26363" w:rsidRPr="00D60BC5" w:rsidRDefault="00D26363" w:rsidP="00D7044B">
            <w:pPr>
              <w:jc w:val="both"/>
              <w:rPr>
                <w:b/>
                <w:sz w:val="20"/>
                <w:szCs w:val="20"/>
              </w:rPr>
            </w:pPr>
            <w:r w:rsidRPr="00D60BC5">
              <w:rPr>
                <w:b/>
                <w:sz w:val="20"/>
                <w:szCs w:val="20"/>
              </w:rPr>
              <w:t>Szempontok</w:t>
            </w:r>
          </w:p>
        </w:tc>
        <w:tc>
          <w:tcPr>
            <w:tcW w:w="2830" w:type="dxa"/>
          </w:tcPr>
          <w:p w14:paraId="3995D1AB" w14:textId="77777777" w:rsidR="00D26363" w:rsidRPr="00D60BC5" w:rsidRDefault="00D26363" w:rsidP="00D7044B">
            <w:pPr>
              <w:jc w:val="both"/>
              <w:rPr>
                <w:b/>
                <w:sz w:val="20"/>
                <w:szCs w:val="20"/>
              </w:rPr>
            </w:pPr>
            <w:r w:rsidRPr="00D60BC5">
              <w:rPr>
                <w:b/>
                <w:sz w:val="20"/>
                <w:szCs w:val="20"/>
              </w:rPr>
              <w:t>Pontérték</w:t>
            </w:r>
          </w:p>
        </w:tc>
      </w:tr>
      <w:tr w:rsidR="00D26363" w:rsidRPr="00D60BC5" w14:paraId="7B08F758" w14:textId="77777777" w:rsidTr="00D7044B">
        <w:trPr>
          <w:trHeight w:val="334"/>
        </w:trPr>
        <w:tc>
          <w:tcPr>
            <w:tcW w:w="6232" w:type="dxa"/>
          </w:tcPr>
          <w:p w14:paraId="673F8EA4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  <w:r w:rsidRPr="00D60BC5">
              <w:rPr>
                <w:sz w:val="20"/>
                <w:szCs w:val="20"/>
                <w:lang w:eastAsia="hu-HU"/>
              </w:rPr>
              <w:t>A pályázat benyújtásától visszafelé számított egy éven belül</w:t>
            </w:r>
            <w:r w:rsidRPr="00D60BC5">
              <w:rPr>
                <w:sz w:val="20"/>
                <w:szCs w:val="20"/>
              </w:rPr>
              <w:t xml:space="preserve"> digitális tananyagkészítés a karon</w:t>
            </w:r>
          </w:p>
          <w:p w14:paraId="222385B7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</w:p>
          <w:p w14:paraId="70714D21" w14:textId="545A2AA9" w:rsidR="00D26363" w:rsidRPr="00D60BC5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5A8E293" w14:textId="77777777" w:rsidR="00D26363" w:rsidRPr="00D60BC5" w:rsidRDefault="00D26363" w:rsidP="00D7044B">
            <w:pPr>
              <w:jc w:val="both"/>
              <w:rPr>
                <w:sz w:val="20"/>
                <w:szCs w:val="20"/>
              </w:rPr>
            </w:pPr>
            <w:r w:rsidRPr="00D60BC5">
              <w:rPr>
                <w:sz w:val="20"/>
                <w:szCs w:val="20"/>
              </w:rPr>
              <w:t>15 pont tananyagonké</w:t>
            </w:r>
            <w:r>
              <w:rPr>
                <w:sz w:val="20"/>
                <w:szCs w:val="20"/>
              </w:rPr>
              <w:t>nt</w:t>
            </w:r>
          </w:p>
        </w:tc>
      </w:tr>
      <w:tr w:rsidR="00D26363" w:rsidRPr="00D60BC5" w14:paraId="0A6072EA" w14:textId="77777777" w:rsidTr="00D7044B">
        <w:tc>
          <w:tcPr>
            <w:tcW w:w="6232" w:type="dxa"/>
          </w:tcPr>
          <w:p w14:paraId="5C10DDDB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  <w:r w:rsidRPr="00D60BC5">
              <w:rPr>
                <w:sz w:val="20"/>
                <w:szCs w:val="20"/>
                <w:lang w:eastAsia="hu-HU"/>
              </w:rPr>
              <w:t>A pályázat benyújtásától visszafelé számított egy éven belül</w:t>
            </w:r>
            <w:r w:rsidRPr="00D60BC5">
              <w:rPr>
                <w:sz w:val="20"/>
                <w:szCs w:val="20"/>
              </w:rPr>
              <w:t xml:space="preserve"> távoktatási modulok, kurzusok kidolgozása és oktatásban való alkalmazása a karon</w:t>
            </w:r>
          </w:p>
          <w:p w14:paraId="3912A83A" w14:textId="77777777" w:rsidR="00D26363" w:rsidRDefault="00D26363" w:rsidP="00D7044B">
            <w:pPr>
              <w:jc w:val="both"/>
              <w:rPr>
                <w:sz w:val="20"/>
                <w:szCs w:val="20"/>
              </w:rPr>
            </w:pPr>
          </w:p>
          <w:p w14:paraId="2205D1EC" w14:textId="7651BED3" w:rsidR="00D26363" w:rsidRPr="00D60BC5" w:rsidRDefault="00D26363" w:rsidP="00D7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4531463" w14:textId="77777777" w:rsidR="00D26363" w:rsidRPr="00D60BC5" w:rsidRDefault="00D26363" w:rsidP="00D7044B">
            <w:pPr>
              <w:jc w:val="both"/>
              <w:rPr>
                <w:sz w:val="20"/>
                <w:szCs w:val="20"/>
              </w:rPr>
            </w:pPr>
            <w:r w:rsidRPr="00D60BC5">
              <w:rPr>
                <w:sz w:val="20"/>
                <w:szCs w:val="20"/>
              </w:rPr>
              <w:t>Modul: 80 pont</w:t>
            </w:r>
          </w:p>
          <w:p w14:paraId="12420903" w14:textId="77777777" w:rsidR="00D26363" w:rsidRPr="00D60BC5" w:rsidRDefault="00D26363" w:rsidP="00D7044B">
            <w:pPr>
              <w:jc w:val="both"/>
              <w:rPr>
                <w:sz w:val="20"/>
                <w:szCs w:val="20"/>
              </w:rPr>
            </w:pPr>
            <w:r w:rsidRPr="00D60BC5">
              <w:rPr>
                <w:sz w:val="20"/>
                <w:szCs w:val="20"/>
              </w:rPr>
              <w:t xml:space="preserve">Kurzus: 20 pont </w:t>
            </w:r>
          </w:p>
        </w:tc>
      </w:tr>
      <w:tr w:rsidR="00D26363" w:rsidRPr="00D60BC5" w14:paraId="15D2514E" w14:textId="77777777" w:rsidTr="00D7044B">
        <w:tc>
          <w:tcPr>
            <w:tcW w:w="6232" w:type="dxa"/>
          </w:tcPr>
          <w:p w14:paraId="0A46AB19" w14:textId="77777777" w:rsidR="00D26363" w:rsidRDefault="00D26363" w:rsidP="00D7044B">
            <w:pPr>
              <w:ind w:right="141"/>
              <w:jc w:val="both"/>
              <w:rPr>
                <w:color w:val="000000" w:themeColor="text1"/>
                <w:sz w:val="20"/>
                <w:szCs w:val="20"/>
              </w:rPr>
            </w:pPr>
            <w:r w:rsidRPr="00D60BC5">
              <w:rPr>
                <w:sz w:val="20"/>
                <w:szCs w:val="20"/>
                <w:lang w:eastAsia="hu-HU"/>
              </w:rPr>
              <w:t>A pályázat benyújtásától visszafelé számított egy éven belül</w:t>
            </w:r>
            <w:r w:rsidRPr="00D60BC5">
              <w:rPr>
                <w:sz w:val="20"/>
                <w:szCs w:val="20"/>
              </w:rPr>
              <w:t xml:space="preserve"> </w:t>
            </w:r>
            <w:r w:rsidRPr="00D60BC5">
              <w:rPr>
                <w:color w:val="000000" w:themeColor="text1"/>
                <w:sz w:val="20"/>
                <w:szCs w:val="20"/>
              </w:rPr>
              <w:t>digitális módszereken alapuló kutatási projektek létrehozása a karon</w:t>
            </w:r>
          </w:p>
          <w:p w14:paraId="5793FE4E" w14:textId="77777777" w:rsidR="00D26363" w:rsidRDefault="00D26363" w:rsidP="00D7044B">
            <w:pPr>
              <w:ind w:right="141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251EAD" w14:textId="622C465B" w:rsidR="00D26363" w:rsidRPr="00D60BC5" w:rsidRDefault="00D26363" w:rsidP="00D7044B">
            <w:pPr>
              <w:ind w:right="14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8169801" w14:textId="77777777" w:rsidR="00D26363" w:rsidRPr="00D60BC5" w:rsidRDefault="00D26363" w:rsidP="00D7044B">
            <w:pPr>
              <w:jc w:val="both"/>
              <w:rPr>
                <w:sz w:val="20"/>
                <w:szCs w:val="20"/>
              </w:rPr>
            </w:pPr>
            <w:r w:rsidRPr="00D60BC5">
              <w:rPr>
                <w:sz w:val="20"/>
                <w:szCs w:val="20"/>
              </w:rPr>
              <w:t>Maximum 80</w:t>
            </w:r>
          </w:p>
        </w:tc>
      </w:tr>
    </w:tbl>
    <w:p w14:paraId="4085E963" w14:textId="77777777" w:rsidR="00D26363" w:rsidRPr="00D60BC5" w:rsidRDefault="00D26363" w:rsidP="00D26363">
      <w:pPr>
        <w:jc w:val="both"/>
        <w:rPr>
          <w:sz w:val="20"/>
          <w:szCs w:val="20"/>
        </w:rPr>
      </w:pPr>
    </w:p>
    <w:p w14:paraId="16C785A9" w14:textId="378BA71E" w:rsidR="00D26363" w:rsidRDefault="00D26363">
      <w:pPr>
        <w:rPr>
          <w:rFonts w:ascii="Book Antiqua" w:hAnsi="Book Antiqua" w:cs="Khmer UI"/>
          <w:b/>
          <w:sz w:val="20"/>
          <w:szCs w:val="20"/>
        </w:rPr>
      </w:pPr>
    </w:p>
    <w:p w14:paraId="0396F7AE" w14:textId="77777777" w:rsidR="00D26363" w:rsidRDefault="00D26363">
      <w:pPr>
        <w:rPr>
          <w:rFonts w:ascii="Book Antiqua" w:hAnsi="Book Antiqua" w:cs="Khmer UI"/>
          <w:b/>
          <w:sz w:val="20"/>
          <w:szCs w:val="20"/>
        </w:rPr>
      </w:pPr>
    </w:p>
    <w:p w14:paraId="1CB1CEE9" w14:textId="3A78FFF0" w:rsidR="00337206" w:rsidRPr="00337206" w:rsidRDefault="00337206" w:rsidP="00D26363">
      <w:pPr>
        <w:pStyle w:val="Listaszerbekezds"/>
        <w:numPr>
          <w:ilvl w:val="0"/>
          <w:numId w:val="11"/>
        </w:numPr>
        <w:rPr>
          <w:rFonts w:ascii="Book Antiqua" w:hAnsi="Book Antiqua" w:cs="Khmer UI"/>
          <w:b/>
          <w:sz w:val="20"/>
          <w:szCs w:val="20"/>
        </w:rPr>
      </w:pPr>
      <w:r w:rsidRPr="00337206">
        <w:rPr>
          <w:rFonts w:ascii="Book Antiqua" w:hAnsi="Book Antiqua" w:cs="Khmer UI"/>
          <w:b/>
          <w:sz w:val="20"/>
          <w:szCs w:val="20"/>
        </w:rPr>
        <w:t>Kérjük, hogy</w:t>
      </w:r>
      <w:r w:rsidR="00834D2C">
        <w:rPr>
          <w:rFonts w:ascii="Book Antiqua" w:hAnsi="Book Antiqua" w:cs="Khmer UI"/>
          <w:b/>
          <w:sz w:val="20"/>
          <w:szCs w:val="20"/>
        </w:rPr>
        <w:t xml:space="preserve"> maximum </w:t>
      </w:r>
      <w:r w:rsidRPr="00337206">
        <w:rPr>
          <w:rFonts w:ascii="Book Antiqua" w:hAnsi="Book Antiqua" w:cs="Khmer UI"/>
          <w:b/>
          <w:sz w:val="20"/>
          <w:szCs w:val="20"/>
        </w:rPr>
        <w:t>2 oldalban írja le, hogy a megvalósított tevékenység hogyan hasznosul a karon, különös tekintettel arra, hogy az mennyiben járul, járult hozzá a Társadalomtudományi Kar hazai és nemzetközi versenyképességének megerősítéséhez, az egyetemi (globális és szakterületi) rangsorokban való előbbre jutáshoz, a karon folyó oktatási és kutatási tevékenység elismertségének fokozásához.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36FE9099" w:rsidR="005922E2" w:rsidRPr="00DC008F" w:rsidRDefault="00920504" w:rsidP="00834D2C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337206">
              <w:rPr>
                <w:rFonts w:ascii="Book Antiqua" w:hAnsi="Book Antiqua" w:cs="Khmer UI"/>
                <w:b/>
                <w:sz w:val="20"/>
                <w:szCs w:val="20"/>
              </w:rPr>
              <w:br w:type="page"/>
            </w:r>
            <w:r w:rsidR="005922E2"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5B61370" w14:textId="77777777" w:rsidR="00023322" w:rsidRDefault="00023322" w:rsidP="00023322">
      <w:p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</w:p>
    <w:p w14:paraId="0DC4BE1C" w14:textId="1D9787B9" w:rsidR="005922E2" w:rsidRPr="00337206" w:rsidRDefault="005922E2" w:rsidP="00D26363">
      <w:pPr>
        <w:pStyle w:val="Listaszerbekezds"/>
        <w:numPr>
          <w:ilvl w:val="0"/>
          <w:numId w:val="11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337206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35944508" w14:textId="77777777" w:rsidR="00023322" w:rsidRPr="00023322" w:rsidRDefault="00023322" w:rsidP="00023322">
      <w:p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337206">
      <w:pPr>
        <w:pStyle w:val="Szvegtrzs"/>
        <w:spacing w:before="240"/>
        <w:ind w:left="36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549DE01B" w14:textId="0D122A81" w:rsidR="00023322" w:rsidRDefault="00023322" w:rsidP="00594BFF">
      <w:pPr>
        <w:jc w:val="both"/>
        <w:rPr>
          <w:lang w:val="hu-HU"/>
        </w:rPr>
      </w:pPr>
    </w:p>
    <w:p w14:paraId="0CF54E8A" w14:textId="77777777" w:rsidR="00337206" w:rsidRDefault="00337206" w:rsidP="00594BFF">
      <w:pPr>
        <w:jc w:val="both"/>
        <w:rPr>
          <w:lang w:val="hu-HU"/>
        </w:rPr>
      </w:pPr>
    </w:p>
    <w:p w14:paraId="3E9090B8" w14:textId="3450AB58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8" w:history="1">
        <w:r w:rsidR="00920504" w:rsidRPr="00023322">
          <w:rPr>
            <w:rStyle w:val="Hiperhivatkozs"/>
            <w:lang w:val="hu-HU"/>
          </w:rPr>
          <w:t>alábbi</w:t>
        </w:r>
      </w:hyperlink>
      <w:bookmarkStart w:id="0" w:name="_GoBack"/>
      <w:bookmarkEnd w:id="0"/>
      <w:r w:rsidR="00D75134">
        <w:rPr>
          <w:lang w:val="hu-HU"/>
        </w:rPr>
        <w:t xml:space="preserve"> </w:t>
      </w:r>
      <w:r>
        <w:rPr>
          <w:lang w:val="hu-HU"/>
        </w:rPr>
        <w:t>linken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0F2D617E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 xml:space="preserve">tesz, hogy az ELTE Társadalomtudományi Kar </w:t>
      </w:r>
      <w:r w:rsidR="00023322">
        <w:rPr>
          <w:lang w:val="hu-HU"/>
        </w:rPr>
        <w:t>kari kiválósági</w:t>
      </w:r>
      <w:r w:rsidRPr="00EA584D">
        <w:rPr>
          <w:lang w:val="hu-HU"/>
        </w:rPr>
        <w:t xml:space="preserve"> pályázatának kiírásában szereplő benyújtási feltételeknek megfelel.</w:t>
      </w:r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1FB7BE16" w:rsidR="00EB1540" w:rsidRDefault="006B4E33" w:rsidP="00594BFF">
      <w:pPr>
        <w:jc w:val="both"/>
        <w:rPr>
          <w:lang w:val="hu-HU"/>
        </w:rPr>
      </w:pPr>
      <w:r>
        <w:rPr>
          <w:lang w:val="hu-HU"/>
        </w:rPr>
        <w:t>2021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65EF72A3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82675" w:rsidRPr="00282675">
                                <w:rPr>
                                  <w:noProof/>
                                  <w:lang w:val="hu-HU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65EF72A3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82675" w:rsidRPr="00282675">
                          <w:rPr>
                            <w:noProof/>
                            <w:lang w:val="hu-HU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962B38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2AB705A8" w:rsidR="00AE01D8" w:rsidRDefault="00AE01D8" w:rsidP="00AE01D8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A4B"/>
    <w:multiLevelType w:val="hybridMultilevel"/>
    <w:tmpl w:val="1E2835A4"/>
    <w:lvl w:ilvl="0" w:tplc="20AC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70015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C6E46"/>
    <w:multiLevelType w:val="hybridMultilevel"/>
    <w:tmpl w:val="00D67E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721B"/>
    <w:multiLevelType w:val="hybridMultilevel"/>
    <w:tmpl w:val="FFE461BE"/>
    <w:lvl w:ilvl="0" w:tplc="77C090F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62C2F"/>
    <w:multiLevelType w:val="hybridMultilevel"/>
    <w:tmpl w:val="07CC864E"/>
    <w:lvl w:ilvl="0" w:tplc="E450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B0AE7"/>
    <w:multiLevelType w:val="hybridMultilevel"/>
    <w:tmpl w:val="527A6996"/>
    <w:lvl w:ilvl="0" w:tplc="8F16A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C76"/>
    <w:multiLevelType w:val="hybridMultilevel"/>
    <w:tmpl w:val="974A79BA"/>
    <w:lvl w:ilvl="0" w:tplc="F488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23322"/>
    <w:rsid w:val="00023E05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629E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B7309"/>
    <w:rsid w:val="001C2504"/>
    <w:rsid w:val="001E35C0"/>
    <w:rsid w:val="001E6438"/>
    <w:rsid w:val="001F0AAB"/>
    <w:rsid w:val="00214439"/>
    <w:rsid w:val="00215050"/>
    <w:rsid w:val="00240106"/>
    <w:rsid w:val="0025660A"/>
    <w:rsid w:val="00282675"/>
    <w:rsid w:val="002A4137"/>
    <w:rsid w:val="002A484B"/>
    <w:rsid w:val="002A568C"/>
    <w:rsid w:val="002A6EB0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37206"/>
    <w:rsid w:val="003B6798"/>
    <w:rsid w:val="003C1176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A1C17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10AF4"/>
    <w:rsid w:val="0063141D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4E33"/>
    <w:rsid w:val="006B6BF0"/>
    <w:rsid w:val="006C76D6"/>
    <w:rsid w:val="006D5D2D"/>
    <w:rsid w:val="006E2D9F"/>
    <w:rsid w:val="007008A7"/>
    <w:rsid w:val="00703A99"/>
    <w:rsid w:val="007378C2"/>
    <w:rsid w:val="00786147"/>
    <w:rsid w:val="007A1E29"/>
    <w:rsid w:val="007A26F9"/>
    <w:rsid w:val="007B2491"/>
    <w:rsid w:val="007B3C9A"/>
    <w:rsid w:val="007D17DF"/>
    <w:rsid w:val="007E0F9D"/>
    <w:rsid w:val="00807C8B"/>
    <w:rsid w:val="00834D2C"/>
    <w:rsid w:val="00840D9D"/>
    <w:rsid w:val="00876747"/>
    <w:rsid w:val="008861FC"/>
    <w:rsid w:val="008C7793"/>
    <w:rsid w:val="008E0607"/>
    <w:rsid w:val="008E70F8"/>
    <w:rsid w:val="009007AA"/>
    <w:rsid w:val="00920504"/>
    <w:rsid w:val="00921D35"/>
    <w:rsid w:val="00947FE3"/>
    <w:rsid w:val="009669FF"/>
    <w:rsid w:val="00982837"/>
    <w:rsid w:val="009A3E16"/>
    <w:rsid w:val="009B31A6"/>
    <w:rsid w:val="009B37D5"/>
    <w:rsid w:val="009B46C0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4FBD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825F0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363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6EDA"/>
    <w:rsid w:val="00E0758A"/>
    <w:rsid w:val="00E07AFE"/>
    <w:rsid w:val="00E11EFD"/>
    <w:rsid w:val="00E135D1"/>
    <w:rsid w:val="00E25131"/>
    <w:rsid w:val="00E2791C"/>
    <w:rsid w:val="00E37465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729BE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3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14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TKEZELESI%20TAJEKOZTATO_T&#225;TK%20Kari%20Kiv&#225;l&#243;s&#225;gi%20P&#225;ly&#225;zat%202021_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2531-FA96-4131-BD6F-EC146139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126</TotalTime>
  <Pages>5</Pages>
  <Words>1236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Antal Tibor</cp:lastModifiedBy>
  <cp:revision>47</cp:revision>
  <cp:lastPrinted>2011-04-28T09:46:00Z</cp:lastPrinted>
  <dcterms:created xsi:type="dcterms:W3CDTF">2018-10-15T13:19:00Z</dcterms:created>
  <dcterms:modified xsi:type="dcterms:W3CDTF">2021-06-02T13:52:00Z</dcterms:modified>
</cp:coreProperties>
</file>