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C632" w14:textId="77777777" w:rsidR="008F3690" w:rsidRDefault="008F3690" w:rsidP="008F3690">
      <w:pPr>
        <w:spacing w:before="88"/>
        <w:ind w:left="1134"/>
        <w:jc w:val="center"/>
        <w:rPr>
          <w:rFonts w:ascii="Garamond" w:hAnsi="Garamond"/>
          <w:b/>
          <w:sz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2D049A" wp14:editId="59164B01">
                <wp:simplePos x="0" y="0"/>
                <wp:positionH relativeFrom="page">
                  <wp:posOffset>1565275</wp:posOffset>
                </wp:positionH>
                <wp:positionV relativeFrom="paragraph">
                  <wp:posOffset>520700</wp:posOffset>
                </wp:positionV>
                <wp:extent cx="5513705" cy="0"/>
                <wp:effectExtent l="12700" t="6350" r="7620" b="12700"/>
                <wp:wrapTopAndBottom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DECE2" id="Egyenes összekötő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25pt,41pt" to="557.4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" strokeweight=".48pt">
                <w10:wrap type="topAndBottom" anchorx="page"/>
              </v:line>
            </w:pict>
          </mc:Fallback>
        </mc:AlternateContent>
      </w:r>
      <w:r w:rsidR="007F5BE6">
        <w:rPr>
          <w:noProof/>
          <w:lang w:eastAsia="hu-HU"/>
        </w:rPr>
        <w:drawing>
          <wp:anchor distT="0" distB="0" distL="0" distR="0" simplePos="0" relativeHeight="251659264" behindDoc="0" locked="0" layoutInCell="1" allowOverlap="1" wp14:anchorId="47485502" wp14:editId="3CF1F9EE">
            <wp:simplePos x="0" y="0"/>
            <wp:positionH relativeFrom="page">
              <wp:posOffset>461009</wp:posOffset>
            </wp:positionH>
            <wp:positionV relativeFrom="paragraph">
              <wp:posOffset>57346</wp:posOffset>
            </wp:positionV>
            <wp:extent cx="915147" cy="9151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147" cy="91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333399"/>
          <w:sz w:val="28"/>
        </w:rPr>
        <w:t>EÖTVÖS LORÁND TUDOMÁNYEGYETEM TÁRSADALOMTUDOMÁNYI KAR</w:t>
      </w:r>
    </w:p>
    <w:p w14:paraId="2EFA4C00" w14:textId="77777777" w:rsidR="008F3690" w:rsidRDefault="008F3690" w:rsidP="008F3690">
      <w:pPr>
        <w:pStyle w:val="Szvegtrzs"/>
        <w:spacing w:before="5"/>
        <w:rPr>
          <w:rFonts w:ascii="Garamond"/>
          <w:b/>
          <w:sz w:val="14"/>
        </w:rPr>
      </w:pPr>
    </w:p>
    <w:p w14:paraId="53425BB0" w14:textId="77777777" w:rsidR="008F3690" w:rsidRDefault="008F3690" w:rsidP="008F3690">
      <w:pPr>
        <w:ind w:left="1418" w:right="425"/>
        <w:jc w:val="center"/>
        <w:rPr>
          <w:rFonts w:ascii="Garamond" w:hAnsi="Garamond"/>
          <w:sz w:val="16"/>
        </w:rPr>
      </w:pPr>
      <w:r>
        <w:rPr>
          <w:rFonts w:ascii="Garamond" w:hAnsi="Garamond"/>
          <w:color w:val="333399"/>
          <w:sz w:val="16"/>
        </w:rPr>
        <w:t>1</w:t>
      </w:r>
      <w:r>
        <w:rPr>
          <w:rFonts w:ascii="Garamond" w:hAnsi="Garamond"/>
          <w:color w:val="333399"/>
          <w:spacing w:val="-1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1</w:t>
      </w:r>
      <w:r>
        <w:rPr>
          <w:rFonts w:ascii="Garamond" w:hAnsi="Garamond"/>
          <w:color w:val="333399"/>
          <w:spacing w:val="-1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1</w:t>
      </w:r>
      <w:r>
        <w:rPr>
          <w:rFonts w:ascii="Garamond" w:hAnsi="Garamond"/>
          <w:color w:val="333399"/>
          <w:spacing w:val="-9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7</w:t>
      </w:r>
      <w:r>
        <w:rPr>
          <w:rFonts w:ascii="Garamond" w:hAnsi="Garamond"/>
          <w:color w:val="333399"/>
          <w:spacing w:val="2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B</w:t>
      </w:r>
      <w:r>
        <w:rPr>
          <w:rFonts w:ascii="Garamond" w:hAnsi="Garamond"/>
          <w:color w:val="333399"/>
          <w:spacing w:val="-12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U</w:t>
      </w:r>
      <w:r>
        <w:rPr>
          <w:rFonts w:ascii="Garamond" w:hAnsi="Garamond"/>
          <w:color w:val="333399"/>
          <w:spacing w:val="-12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D</w:t>
      </w:r>
      <w:r>
        <w:rPr>
          <w:rFonts w:ascii="Garamond" w:hAnsi="Garamond"/>
          <w:color w:val="333399"/>
          <w:spacing w:val="-9"/>
          <w:sz w:val="16"/>
        </w:rPr>
        <w:t xml:space="preserve"> </w:t>
      </w:r>
      <w:proofErr w:type="gramStart"/>
      <w:r>
        <w:rPr>
          <w:rFonts w:ascii="Garamond" w:hAnsi="Garamond"/>
          <w:color w:val="333399"/>
          <w:sz w:val="16"/>
        </w:rPr>
        <w:t>A</w:t>
      </w:r>
      <w:proofErr w:type="gramEnd"/>
      <w:r>
        <w:rPr>
          <w:rFonts w:ascii="Garamond" w:hAnsi="Garamond"/>
          <w:color w:val="333399"/>
          <w:spacing w:val="-13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P</w:t>
      </w:r>
      <w:r>
        <w:rPr>
          <w:rFonts w:ascii="Garamond" w:hAnsi="Garamond"/>
          <w:color w:val="333399"/>
          <w:spacing w:val="-1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E</w:t>
      </w:r>
      <w:r>
        <w:rPr>
          <w:rFonts w:ascii="Garamond" w:hAnsi="Garamond"/>
          <w:color w:val="333399"/>
          <w:spacing w:val="-9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S</w:t>
      </w:r>
      <w:r>
        <w:rPr>
          <w:rFonts w:ascii="Garamond" w:hAnsi="Garamond"/>
          <w:color w:val="333399"/>
          <w:spacing w:val="-12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T</w:t>
      </w:r>
      <w:r>
        <w:rPr>
          <w:rFonts w:ascii="Garamond" w:hAnsi="Garamond"/>
          <w:color w:val="333399"/>
          <w:spacing w:val="21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P</w:t>
      </w:r>
      <w:r>
        <w:rPr>
          <w:rFonts w:ascii="Garamond" w:hAnsi="Garamond"/>
          <w:color w:val="333399"/>
          <w:spacing w:val="-9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Á</w:t>
      </w:r>
      <w:r>
        <w:rPr>
          <w:rFonts w:ascii="Garamond" w:hAnsi="Garamond"/>
          <w:color w:val="333399"/>
          <w:spacing w:val="-13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Z</w:t>
      </w:r>
      <w:r>
        <w:rPr>
          <w:rFonts w:ascii="Garamond" w:hAnsi="Garamond"/>
          <w:color w:val="333399"/>
          <w:spacing w:val="-11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M</w:t>
      </w:r>
      <w:r>
        <w:rPr>
          <w:rFonts w:ascii="Garamond" w:hAnsi="Garamond"/>
          <w:color w:val="333399"/>
          <w:spacing w:val="-9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Á</w:t>
      </w:r>
      <w:r>
        <w:rPr>
          <w:rFonts w:ascii="Garamond" w:hAnsi="Garamond"/>
          <w:color w:val="333399"/>
          <w:spacing w:val="-12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N</w:t>
      </w:r>
      <w:r>
        <w:rPr>
          <w:rFonts w:ascii="Garamond" w:hAnsi="Garamond"/>
          <w:color w:val="333399"/>
          <w:spacing w:val="-11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 xml:space="preserve">Y </w:t>
      </w:r>
      <w:r>
        <w:rPr>
          <w:rFonts w:ascii="Garamond" w:hAnsi="Garamond"/>
          <w:color w:val="333399"/>
          <w:spacing w:val="19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P</w:t>
      </w:r>
      <w:r>
        <w:rPr>
          <w:rFonts w:ascii="Garamond" w:hAnsi="Garamond"/>
          <w:color w:val="333399"/>
          <w:spacing w:val="-8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É</w:t>
      </w:r>
      <w:r>
        <w:rPr>
          <w:rFonts w:ascii="Garamond" w:hAnsi="Garamond"/>
          <w:color w:val="333399"/>
          <w:spacing w:val="-12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T</w:t>
      </w:r>
      <w:r>
        <w:rPr>
          <w:rFonts w:ascii="Garamond" w:hAnsi="Garamond"/>
          <w:color w:val="333399"/>
          <w:spacing w:val="-12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E</w:t>
      </w:r>
      <w:r>
        <w:rPr>
          <w:rFonts w:ascii="Garamond" w:hAnsi="Garamond"/>
          <w:color w:val="333399"/>
          <w:spacing w:val="-11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 xml:space="preserve">R </w:t>
      </w:r>
      <w:r>
        <w:rPr>
          <w:rFonts w:ascii="Garamond" w:hAnsi="Garamond"/>
          <w:color w:val="333399"/>
          <w:spacing w:val="21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S</w:t>
      </w:r>
      <w:r>
        <w:rPr>
          <w:rFonts w:ascii="Garamond" w:hAnsi="Garamond"/>
          <w:color w:val="333399"/>
          <w:spacing w:val="-12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É</w:t>
      </w:r>
      <w:r>
        <w:rPr>
          <w:rFonts w:ascii="Garamond" w:hAnsi="Garamond"/>
          <w:color w:val="333399"/>
          <w:spacing w:val="-8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T</w:t>
      </w:r>
      <w:r>
        <w:rPr>
          <w:rFonts w:ascii="Garamond" w:hAnsi="Garamond"/>
          <w:color w:val="333399"/>
          <w:spacing w:val="-1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Á</w:t>
      </w:r>
      <w:r>
        <w:rPr>
          <w:rFonts w:ascii="Garamond" w:hAnsi="Garamond"/>
          <w:color w:val="333399"/>
          <w:spacing w:val="-13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N</w:t>
      </w:r>
      <w:r>
        <w:rPr>
          <w:rFonts w:ascii="Garamond" w:hAnsi="Garamond"/>
          <w:color w:val="333399"/>
          <w:spacing w:val="-1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 xml:space="preserve">Y </w:t>
      </w:r>
      <w:r>
        <w:rPr>
          <w:rFonts w:ascii="Garamond" w:hAnsi="Garamond"/>
          <w:color w:val="333399"/>
          <w:spacing w:val="25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1</w:t>
      </w:r>
      <w:r>
        <w:rPr>
          <w:rFonts w:ascii="Garamond" w:hAnsi="Garamond"/>
          <w:color w:val="333399"/>
          <w:spacing w:val="-13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/</w:t>
      </w:r>
      <w:r>
        <w:rPr>
          <w:rFonts w:ascii="Garamond" w:hAnsi="Garamond"/>
          <w:color w:val="333399"/>
          <w:spacing w:val="-1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A       T</w:t>
      </w:r>
      <w:r>
        <w:rPr>
          <w:rFonts w:ascii="Garamond" w:hAnsi="Garamond"/>
          <w:color w:val="333399"/>
          <w:spacing w:val="-1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E</w:t>
      </w:r>
      <w:r>
        <w:rPr>
          <w:rFonts w:ascii="Garamond" w:hAnsi="Garamond"/>
          <w:color w:val="333399"/>
          <w:spacing w:val="-12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L</w:t>
      </w:r>
      <w:r>
        <w:rPr>
          <w:rFonts w:ascii="Garamond" w:hAnsi="Garamond"/>
          <w:color w:val="333399"/>
          <w:spacing w:val="-1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E</w:t>
      </w:r>
      <w:r>
        <w:rPr>
          <w:rFonts w:ascii="Garamond" w:hAnsi="Garamond"/>
          <w:color w:val="333399"/>
          <w:spacing w:val="-12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F</w:t>
      </w:r>
      <w:r>
        <w:rPr>
          <w:rFonts w:ascii="Garamond" w:hAnsi="Garamond"/>
          <w:color w:val="333399"/>
          <w:spacing w:val="-1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O</w:t>
      </w:r>
      <w:r>
        <w:rPr>
          <w:rFonts w:ascii="Garamond" w:hAnsi="Garamond"/>
          <w:color w:val="333399"/>
          <w:spacing w:val="-13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N</w:t>
      </w:r>
      <w:r>
        <w:rPr>
          <w:rFonts w:ascii="Garamond" w:hAnsi="Garamond"/>
          <w:color w:val="333399"/>
          <w:spacing w:val="-11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:</w:t>
      </w:r>
      <w:r>
        <w:rPr>
          <w:rFonts w:ascii="Garamond" w:hAnsi="Garamond"/>
          <w:color w:val="333399"/>
          <w:spacing w:val="19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(</w:t>
      </w:r>
      <w:r>
        <w:rPr>
          <w:rFonts w:ascii="Garamond" w:hAnsi="Garamond"/>
          <w:color w:val="333399"/>
          <w:spacing w:val="-8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1</w:t>
      </w:r>
      <w:r>
        <w:rPr>
          <w:rFonts w:ascii="Garamond" w:hAnsi="Garamond"/>
          <w:color w:val="333399"/>
          <w:spacing w:val="-13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)</w:t>
      </w:r>
      <w:r>
        <w:rPr>
          <w:rFonts w:ascii="Garamond" w:hAnsi="Garamond"/>
          <w:color w:val="333399"/>
          <w:spacing w:val="22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3</w:t>
      </w:r>
      <w:r>
        <w:rPr>
          <w:rFonts w:ascii="Garamond" w:hAnsi="Garamond"/>
          <w:color w:val="333399"/>
          <w:spacing w:val="-1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7</w:t>
      </w:r>
      <w:r>
        <w:rPr>
          <w:rFonts w:ascii="Garamond" w:hAnsi="Garamond"/>
          <w:color w:val="333399"/>
          <w:spacing w:val="-13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2</w:t>
      </w:r>
      <w:r>
        <w:rPr>
          <w:rFonts w:ascii="Garamond" w:hAnsi="Garamond"/>
          <w:color w:val="333399"/>
          <w:spacing w:val="2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2</w:t>
      </w:r>
      <w:r>
        <w:rPr>
          <w:rFonts w:ascii="Garamond" w:hAnsi="Garamond"/>
          <w:color w:val="333399"/>
          <w:spacing w:val="-1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5</w:t>
      </w:r>
      <w:r>
        <w:rPr>
          <w:rFonts w:ascii="Garamond" w:hAnsi="Garamond"/>
          <w:color w:val="333399"/>
          <w:spacing w:val="-10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0</w:t>
      </w:r>
      <w:r>
        <w:rPr>
          <w:rFonts w:ascii="Garamond" w:hAnsi="Garamond"/>
          <w:color w:val="333399"/>
          <w:spacing w:val="-6"/>
          <w:sz w:val="16"/>
        </w:rPr>
        <w:t xml:space="preserve"> </w:t>
      </w:r>
      <w:r>
        <w:rPr>
          <w:rFonts w:ascii="Garamond" w:hAnsi="Garamond"/>
          <w:color w:val="333399"/>
          <w:sz w:val="16"/>
        </w:rPr>
        <w:t>0</w:t>
      </w:r>
      <w:r>
        <w:rPr>
          <w:rFonts w:ascii="Garamond" w:hAnsi="Garamond"/>
          <w:color w:val="333399"/>
          <w:spacing w:val="-13"/>
          <w:sz w:val="16"/>
        </w:rPr>
        <w:t>/6 8 2 0</w:t>
      </w:r>
    </w:p>
    <w:p w14:paraId="33C457EA" w14:textId="77777777" w:rsidR="007F5BE6" w:rsidRDefault="007F5BE6">
      <w:pPr>
        <w:rPr>
          <w:rFonts w:eastAsia="Times New Roman"/>
          <w:b/>
          <w:bCs/>
          <w:sz w:val="20"/>
          <w:szCs w:val="20"/>
          <w:lang w:eastAsia="hu-HU"/>
        </w:rPr>
      </w:pPr>
    </w:p>
    <w:p w14:paraId="0E6D71D8" w14:textId="77777777" w:rsidR="008F3690" w:rsidRPr="008F3690" w:rsidRDefault="008F3690" w:rsidP="008F3690">
      <w:pPr>
        <w:jc w:val="center"/>
        <w:rPr>
          <w:rFonts w:eastAsia="Times New Roman"/>
          <w:b/>
          <w:bCs/>
          <w:sz w:val="18"/>
          <w:szCs w:val="20"/>
          <w:lang w:eastAsia="hu-HU"/>
        </w:rPr>
      </w:pPr>
      <w:r w:rsidRPr="008F3690">
        <w:rPr>
          <w:b/>
          <w:sz w:val="28"/>
        </w:rPr>
        <w:t xml:space="preserve">A TÁRSADALOMTUDOMÁNYI KAR </w:t>
      </w:r>
      <w:r>
        <w:rPr>
          <w:b/>
          <w:sz w:val="28"/>
        </w:rPr>
        <w:t>KIVÁLÓSÁGI</w:t>
      </w:r>
      <w:r w:rsidRPr="008F3690">
        <w:rPr>
          <w:b/>
          <w:sz w:val="28"/>
        </w:rPr>
        <w:t xml:space="preserve"> PÁLYÁZATA</w:t>
      </w:r>
    </w:p>
    <w:p w14:paraId="17B52A09" w14:textId="0C8841DF" w:rsidR="007F5BE6" w:rsidRDefault="00C95E71" w:rsidP="00345C0E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  <w:r>
        <w:rPr>
          <w:rFonts w:eastAsia="Times New Roman"/>
          <w:b/>
          <w:bCs/>
          <w:sz w:val="20"/>
          <w:szCs w:val="20"/>
          <w:lang w:eastAsia="hu-HU"/>
        </w:rPr>
        <w:t xml:space="preserve">Kiírás megjelenése: </w:t>
      </w:r>
      <w:r w:rsidR="009F1A38">
        <w:rPr>
          <w:rFonts w:eastAsia="Times New Roman"/>
          <w:b/>
          <w:bCs/>
          <w:sz w:val="20"/>
          <w:szCs w:val="20"/>
          <w:lang w:eastAsia="hu-HU"/>
        </w:rPr>
        <w:t>2021.</w:t>
      </w:r>
      <w:r w:rsidR="004714EF">
        <w:rPr>
          <w:rFonts w:eastAsia="Times New Roman"/>
          <w:b/>
          <w:bCs/>
          <w:sz w:val="20"/>
          <w:szCs w:val="20"/>
          <w:lang w:eastAsia="hu-HU"/>
        </w:rPr>
        <w:t>09.09.</w:t>
      </w:r>
    </w:p>
    <w:p w14:paraId="1C1A6873" w14:textId="77777777" w:rsidR="00345C0E" w:rsidRDefault="00345C0E" w:rsidP="008F3690">
      <w:pPr>
        <w:jc w:val="both"/>
        <w:rPr>
          <w:sz w:val="20"/>
          <w:szCs w:val="20"/>
        </w:rPr>
      </w:pPr>
    </w:p>
    <w:p w14:paraId="3C25BAB3" w14:textId="77777777" w:rsidR="008F3690" w:rsidRDefault="00345C0E" w:rsidP="008F3690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8F3690" w:rsidRPr="00345C0E">
        <w:rPr>
          <w:sz w:val="20"/>
          <w:szCs w:val="20"/>
        </w:rPr>
        <w:t xml:space="preserve">Z ELTE Társadalomtudományi Kar a </w:t>
      </w:r>
      <w:r w:rsidR="0035295A" w:rsidRPr="00345C0E">
        <w:rPr>
          <w:sz w:val="20"/>
          <w:szCs w:val="20"/>
        </w:rPr>
        <w:t>72</w:t>
      </w:r>
      <w:r w:rsidR="008F3690" w:rsidRPr="00345C0E">
        <w:rPr>
          <w:sz w:val="20"/>
          <w:szCs w:val="20"/>
        </w:rPr>
        <w:t xml:space="preserve">/2019. KT (11.29.) számú határozatával elfogadott, </w:t>
      </w:r>
      <w:r w:rsidRPr="00345C0E">
        <w:rPr>
          <w:sz w:val="20"/>
          <w:szCs w:val="20"/>
        </w:rPr>
        <w:t xml:space="preserve">és a 007/2020. KT (02. 17.) </w:t>
      </w:r>
      <w:r>
        <w:rPr>
          <w:sz w:val="20"/>
          <w:szCs w:val="20"/>
        </w:rPr>
        <w:t xml:space="preserve">számú határozatával módosított </w:t>
      </w:r>
      <w:r w:rsidR="008F3690" w:rsidRPr="00907D0A">
        <w:rPr>
          <w:sz w:val="20"/>
          <w:szCs w:val="20"/>
        </w:rPr>
        <w:t>jelen</w:t>
      </w:r>
      <w:r w:rsidR="008F3690">
        <w:rPr>
          <w:sz w:val="20"/>
          <w:szCs w:val="20"/>
        </w:rPr>
        <w:t xml:space="preserve"> pályázati kiírás mellékletében szereplő szabályzat alapján belső pályázatot ír ki. </w:t>
      </w:r>
    </w:p>
    <w:p w14:paraId="0E784457" w14:textId="4F65B517" w:rsidR="008F3690" w:rsidRDefault="008F3690">
      <w:pPr>
        <w:rPr>
          <w:sz w:val="20"/>
          <w:szCs w:val="20"/>
        </w:rPr>
      </w:pPr>
      <w:r>
        <w:rPr>
          <w:sz w:val="20"/>
          <w:szCs w:val="20"/>
        </w:rPr>
        <w:t>A pályázat benyújtási határideje</w:t>
      </w:r>
      <w:r w:rsidRPr="00E27E81">
        <w:rPr>
          <w:sz w:val="20"/>
          <w:szCs w:val="20"/>
        </w:rPr>
        <w:t xml:space="preserve">: </w:t>
      </w:r>
      <w:r w:rsidR="00424E09" w:rsidRPr="00E27E81">
        <w:rPr>
          <w:b/>
          <w:color w:val="FF0000"/>
          <w:sz w:val="22"/>
          <w:szCs w:val="20"/>
        </w:rPr>
        <w:t xml:space="preserve">2021. </w:t>
      </w:r>
      <w:r w:rsidR="004714EF">
        <w:rPr>
          <w:b/>
          <w:color w:val="FF0000"/>
          <w:sz w:val="22"/>
          <w:szCs w:val="20"/>
        </w:rPr>
        <w:t>október 31</w:t>
      </w:r>
      <w:r w:rsidR="00424E09" w:rsidRPr="00E27E81">
        <w:rPr>
          <w:b/>
          <w:color w:val="FF0000"/>
          <w:sz w:val="22"/>
          <w:szCs w:val="20"/>
        </w:rPr>
        <w:t xml:space="preserve">. </w:t>
      </w:r>
      <w:r w:rsidR="00345C0E" w:rsidRPr="00E27E81">
        <w:rPr>
          <w:b/>
          <w:color w:val="FF0000"/>
          <w:sz w:val="22"/>
          <w:szCs w:val="20"/>
        </w:rPr>
        <w:t>éjfél</w:t>
      </w:r>
    </w:p>
    <w:p w14:paraId="36E272E1" w14:textId="2F655CA1" w:rsidR="000D3FEC" w:rsidRDefault="001F188E">
      <w:pPr>
        <w:rPr>
          <w:sz w:val="20"/>
          <w:szCs w:val="20"/>
        </w:rPr>
      </w:pPr>
      <w:r>
        <w:rPr>
          <w:sz w:val="20"/>
          <w:szCs w:val="20"/>
        </w:rPr>
        <w:t>A pályázat benyújtandó:</w:t>
      </w:r>
      <w:r w:rsidR="00424E09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hyperlink r:id="rId9" w:history="1">
        <w:r w:rsidRPr="00314F4C">
          <w:rPr>
            <w:rStyle w:val="Hiperhivatkozs"/>
            <w:sz w:val="20"/>
            <w:szCs w:val="20"/>
          </w:rPr>
          <w:t>palyazat@tatk.elte.hu</w:t>
        </w:r>
      </w:hyperlink>
      <w:r>
        <w:rPr>
          <w:sz w:val="20"/>
          <w:szCs w:val="20"/>
        </w:rPr>
        <w:t xml:space="preserve"> címre</w:t>
      </w:r>
      <w:r w:rsidR="002E6913">
        <w:rPr>
          <w:sz w:val="20"/>
          <w:szCs w:val="20"/>
        </w:rPr>
        <w:t>.</w:t>
      </w:r>
    </w:p>
    <w:p w14:paraId="0AE2B90D" w14:textId="77777777" w:rsidR="007F4258" w:rsidRPr="006E7155" w:rsidRDefault="007F4258" w:rsidP="00865B97">
      <w:pPr>
        <w:jc w:val="both"/>
        <w:rPr>
          <w:b/>
          <w:sz w:val="20"/>
          <w:szCs w:val="20"/>
        </w:rPr>
      </w:pPr>
    </w:p>
    <w:p w14:paraId="285E0133" w14:textId="7206697C" w:rsidR="000D3FEC" w:rsidRDefault="000D3FEC" w:rsidP="000D3FEC">
      <w:pPr>
        <w:jc w:val="both"/>
        <w:rPr>
          <w:sz w:val="20"/>
          <w:szCs w:val="20"/>
        </w:rPr>
      </w:pPr>
      <w:r w:rsidRPr="006E7155">
        <w:rPr>
          <w:b/>
          <w:color w:val="FF0000"/>
          <w:sz w:val="20"/>
          <w:szCs w:val="20"/>
        </w:rPr>
        <w:t>A</w:t>
      </w:r>
      <w:r w:rsidR="00E27E81" w:rsidRPr="006E7155">
        <w:rPr>
          <w:b/>
          <w:color w:val="FF0000"/>
          <w:sz w:val="20"/>
          <w:szCs w:val="20"/>
        </w:rPr>
        <w:t xml:space="preserve"> pályázatot a mellékelt pályázati </w:t>
      </w:r>
      <w:hyperlink r:id="rId10" w:history="1">
        <w:r w:rsidR="00E27E81" w:rsidRPr="006E7155">
          <w:rPr>
            <w:rStyle w:val="Hiperhivatkozs"/>
            <w:b/>
            <w:sz w:val="20"/>
            <w:szCs w:val="20"/>
          </w:rPr>
          <w:t>adatlapon</w:t>
        </w:r>
      </w:hyperlink>
      <w:r w:rsidR="00E27E81" w:rsidRPr="006E7155">
        <w:rPr>
          <w:b/>
          <w:sz w:val="20"/>
          <w:szCs w:val="20"/>
        </w:rPr>
        <w:t xml:space="preserve"> </w:t>
      </w:r>
      <w:r w:rsidR="00E27E81" w:rsidRPr="006E7155">
        <w:rPr>
          <w:b/>
          <w:color w:val="FF0000"/>
          <w:sz w:val="20"/>
          <w:szCs w:val="20"/>
        </w:rPr>
        <w:t>szükséges benyújtani</w:t>
      </w:r>
      <w:r w:rsidR="0072062E" w:rsidRPr="006E7155">
        <w:rPr>
          <w:b/>
          <w:color w:val="FF0000"/>
          <w:sz w:val="20"/>
          <w:szCs w:val="20"/>
        </w:rPr>
        <w:t xml:space="preserve"> </w:t>
      </w:r>
      <w:r w:rsidR="007F4258" w:rsidRPr="006E7155">
        <w:rPr>
          <w:b/>
          <w:color w:val="FF0000"/>
          <w:sz w:val="20"/>
          <w:szCs w:val="20"/>
        </w:rPr>
        <w:t>Excel</w:t>
      </w:r>
      <w:r w:rsidR="0072062E" w:rsidRPr="006E7155">
        <w:rPr>
          <w:b/>
          <w:color w:val="FF0000"/>
          <w:sz w:val="20"/>
          <w:szCs w:val="20"/>
        </w:rPr>
        <w:t xml:space="preserve"> formátumban</w:t>
      </w:r>
      <w:r w:rsidR="00E27E81" w:rsidRPr="006E7155">
        <w:rPr>
          <w:b/>
          <w:color w:val="FF0000"/>
          <w:sz w:val="20"/>
          <w:szCs w:val="20"/>
        </w:rPr>
        <w:t>.</w:t>
      </w:r>
      <w:r w:rsidR="007F4258">
        <w:rPr>
          <w:sz w:val="20"/>
          <w:szCs w:val="20"/>
        </w:rPr>
        <w:t xml:space="preserve"> Az adatlapon a megpályázott k</w:t>
      </w:r>
      <w:r w:rsidR="000355AD">
        <w:rPr>
          <w:sz w:val="20"/>
          <w:szCs w:val="20"/>
        </w:rPr>
        <w:t>iválósági elv</w:t>
      </w:r>
      <w:r w:rsidR="007F4258">
        <w:rPr>
          <w:sz w:val="20"/>
          <w:szCs w:val="20"/>
        </w:rPr>
        <w:t xml:space="preserve"> munkalapjának C oszlopában, a táblázat megfelelő soraihoz szükséges beírni a pályázott tevékenységeket.</w:t>
      </w:r>
      <w:r w:rsidR="000355AD">
        <w:rPr>
          <w:sz w:val="20"/>
          <w:szCs w:val="20"/>
        </w:rPr>
        <w:t xml:space="preserve"> </w:t>
      </w:r>
      <w:r w:rsidR="000355AD" w:rsidRPr="00D60BC5">
        <w:rPr>
          <w:sz w:val="20"/>
          <w:szCs w:val="20"/>
        </w:rPr>
        <w:t xml:space="preserve">Egy személy csak egy kiválósági elv tekintetében nyújthat be pályázatot. </w:t>
      </w:r>
      <w:r w:rsidR="00E27E81">
        <w:rPr>
          <w:sz w:val="20"/>
          <w:szCs w:val="20"/>
        </w:rPr>
        <w:t>A</w:t>
      </w:r>
      <w:r w:rsidR="00196D62">
        <w:rPr>
          <w:sz w:val="20"/>
          <w:szCs w:val="20"/>
        </w:rPr>
        <w:t xml:space="preserve"> pályázóknak </w:t>
      </w:r>
      <w:r w:rsidRPr="00D60BC5">
        <w:rPr>
          <w:sz w:val="20"/>
          <w:szCs w:val="20"/>
        </w:rPr>
        <w:t>pályázatukban ki kell térniük a megvalósított tevékenység kari hasznosulására,</w:t>
      </w:r>
      <w:r>
        <w:rPr>
          <w:sz w:val="20"/>
          <w:szCs w:val="20"/>
        </w:rPr>
        <w:t xml:space="preserve"> különös tekintettel</w:t>
      </w:r>
      <w:r w:rsidRPr="00D60BC5">
        <w:rPr>
          <w:sz w:val="20"/>
          <w:szCs w:val="20"/>
        </w:rPr>
        <w:t xml:space="preserve"> arra, hogy az mennyiben járult hozzá a Társadalomtudományi Kar hazai és </w:t>
      </w:r>
      <w:r w:rsidRPr="00D60BC5">
        <w:rPr>
          <w:rFonts w:eastAsia="Calibri"/>
          <w:sz w:val="20"/>
          <w:szCs w:val="20"/>
          <w:lang w:eastAsia="hu-HU"/>
        </w:rPr>
        <w:t>nemzetközi versenyképességének megerősítéséhez, az egyetemi (</w:t>
      </w:r>
      <w:proofErr w:type="gramStart"/>
      <w:r w:rsidRPr="00D60BC5">
        <w:rPr>
          <w:rFonts w:eastAsia="Calibri"/>
          <w:sz w:val="20"/>
          <w:szCs w:val="20"/>
          <w:lang w:eastAsia="hu-HU"/>
        </w:rPr>
        <w:t>globális</w:t>
      </w:r>
      <w:proofErr w:type="gramEnd"/>
      <w:r w:rsidRPr="00D60BC5">
        <w:rPr>
          <w:rFonts w:eastAsia="Calibri"/>
          <w:sz w:val="20"/>
          <w:szCs w:val="20"/>
          <w:lang w:eastAsia="hu-HU"/>
        </w:rPr>
        <w:t xml:space="preserve"> és szakterületi) rangsorokban való előbbre jutáshoz, </w:t>
      </w:r>
      <w:r w:rsidRPr="00D60BC5">
        <w:rPr>
          <w:sz w:val="20"/>
          <w:szCs w:val="20"/>
        </w:rPr>
        <w:t>a karon folyó oktatási és kutatási tevékenység elismertségének fokozásához</w:t>
      </w:r>
      <w:r>
        <w:rPr>
          <w:sz w:val="20"/>
          <w:szCs w:val="20"/>
        </w:rPr>
        <w:t>.</w:t>
      </w:r>
      <w:r w:rsidR="00091DBE">
        <w:rPr>
          <w:sz w:val="20"/>
          <w:szCs w:val="20"/>
        </w:rPr>
        <w:t xml:space="preserve"> N</w:t>
      </w:r>
      <w:r w:rsidR="00091DBE" w:rsidRPr="00F47BA7">
        <w:rPr>
          <w:sz w:val="20"/>
          <w:szCs w:val="20"/>
        </w:rPr>
        <w:t>em lehet az egyszer már támogatást nyert tevékenységgel pályázni.</w:t>
      </w:r>
      <w:r>
        <w:rPr>
          <w:sz w:val="20"/>
          <w:szCs w:val="20"/>
        </w:rPr>
        <w:t xml:space="preserve"> </w:t>
      </w:r>
      <w:r w:rsidR="00F85BA9">
        <w:rPr>
          <w:sz w:val="20"/>
          <w:szCs w:val="20"/>
        </w:rPr>
        <w:t>Nyilatkozni kell arról</w:t>
      </w:r>
      <w:r>
        <w:rPr>
          <w:sz w:val="20"/>
          <w:szCs w:val="20"/>
        </w:rPr>
        <w:t xml:space="preserve">, hogy </w:t>
      </w:r>
      <w:r w:rsidR="00F85BA9">
        <w:rPr>
          <w:sz w:val="20"/>
          <w:szCs w:val="20"/>
        </w:rPr>
        <w:t>a pályázat alapjául szolgáló tevékenységhez</w:t>
      </w:r>
      <w:r>
        <w:rPr>
          <w:sz w:val="20"/>
          <w:szCs w:val="20"/>
        </w:rPr>
        <w:t xml:space="preserve"> kapott-e </w:t>
      </w:r>
      <w:r w:rsidR="00F85BA9">
        <w:rPr>
          <w:sz w:val="20"/>
          <w:szCs w:val="20"/>
        </w:rPr>
        <w:t xml:space="preserve">a pályázó </w:t>
      </w:r>
      <w:r>
        <w:rPr>
          <w:sz w:val="20"/>
          <w:szCs w:val="20"/>
        </w:rPr>
        <w:t>más forrásból támogatást.</w:t>
      </w:r>
    </w:p>
    <w:p w14:paraId="6AA9E574" w14:textId="65F64A41" w:rsidR="007F4258" w:rsidRPr="004714EF" w:rsidRDefault="0012467F" w:rsidP="007F4258">
      <w:pPr>
        <w:jc w:val="both"/>
        <w:rPr>
          <w:sz w:val="20"/>
          <w:szCs w:val="20"/>
        </w:rPr>
      </w:pPr>
      <w:r w:rsidRPr="0012467F">
        <w:rPr>
          <w:sz w:val="20"/>
          <w:szCs w:val="20"/>
        </w:rPr>
        <w:t>A pályázat benyújtásával a pályázó hozzájárul adatainak</w:t>
      </w:r>
      <w:r w:rsidR="00E121FB">
        <w:rPr>
          <w:sz w:val="20"/>
          <w:szCs w:val="20"/>
        </w:rPr>
        <w:t xml:space="preserve"> az </w:t>
      </w:r>
      <w:hyperlink r:id="rId11" w:history="1">
        <w:r w:rsidR="00E121FB" w:rsidRPr="002A51A7">
          <w:rPr>
            <w:rStyle w:val="Hiperhivatkozs"/>
            <w:sz w:val="20"/>
            <w:szCs w:val="20"/>
          </w:rPr>
          <w:t>alábbi</w:t>
        </w:r>
      </w:hyperlink>
      <w:r w:rsidR="00E121FB">
        <w:rPr>
          <w:sz w:val="20"/>
          <w:szCs w:val="20"/>
        </w:rPr>
        <w:t xml:space="preserve"> </w:t>
      </w:r>
      <w:proofErr w:type="gramStart"/>
      <w:r w:rsidR="00E121FB">
        <w:rPr>
          <w:sz w:val="20"/>
          <w:szCs w:val="20"/>
        </w:rPr>
        <w:t>linken</w:t>
      </w:r>
      <w:proofErr w:type="gramEnd"/>
      <w:r w:rsidRPr="0012467F">
        <w:rPr>
          <w:sz w:val="20"/>
          <w:szCs w:val="20"/>
        </w:rPr>
        <w:t xml:space="preserve"> közzétett adatkezelési tájékoztató szerinti kezeléséhez.</w:t>
      </w:r>
      <w:r w:rsidR="007F4258">
        <w:rPr>
          <w:sz w:val="20"/>
          <w:szCs w:val="20"/>
        </w:rPr>
        <w:t xml:space="preserve"> </w:t>
      </w:r>
      <w:r w:rsidR="007F4258" w:rsidRPr="004714EF">
        <w:rPr>
          <w:sz w:val="20"/>
          <w:szCs w:val="20"/>
        </w:rPr>
        <w:t>A pályázat benyújtásával a pályázó egyben nyilatkozatot is tesz, hogy az ELTE Társadalomtudományi Kar kari kiválósági pályázatának kiírásában szereplő benyújtási feltételeknek megfelel.</w:t>
      </w:r>
    </w:p>
    <w:p w14:paraId="3960C4BD" w14:textId="36424314" w:rsidR="0012467F" w:rsidRDefault="0012467F" w:rsidP="000D3FEC">
      <w:pPr>
        <w:jc w:val="both"/>
        <w:rPr>
          <w:sz w:val="20"/>
          <w:szCs w:val="20"/>
        </w:rPr>
      </w:pPr>
    </w:p>
    <w:p w14:paraId="50685DE0" w14:textId="2C8C65F9" w:rsidR="00146905" w:rsidRDefault="000D3FEC" w:rsidP="00146905">
      <w:pPr>
        <w:rPr>
          <w:b/>
          <w:i/>
          <w:sz w:val="20"/>
          <w:szCs w:val="20"/>
        </w:rPr>
      </w:pPr>
      <w:r w:rsidRPr="00091DBE">
        <w:rPr>
          <w:b/>
          <w:i/>
          <w:sz w:val="20"/>
          <w:szCs w:val="20"/>
        </w:rPr>
        <w:t xml:space="preserve">Megpályázható támogatás maximális </w:t>
      </w:r>
      <w:r w:rsidRPr="00E27E81">
        <w:rPr>
          <w:b/>
          <w:i/>
          <w:sz w:val="20"/>
          <w:szCs w:val="20"/>
        </w:rPr>
        <w:t xml:space="preserve">összege </w:t>
      </w:r>
      <w:proofErr w:type="spellStart"/>
      <w:r w:rsidRPr="00E27E81">
        <w:rPr>
          <w:b/>
          <w:i/>
          <w:sz w:val="20"/>
          <w:szCs w:val="20"/>
        </w:rPr>
        <w:t>br</w:t>
      </w:r>
      <w:proofErr w:type="spellEnd"/>
      <w:r w:rsidRPr="00E27E81">
        <w:rPr>
          <w:b/>
          <w:i/>
          <w:sz w:val="20"/>
          <w:szCs w:val="20"/>
        </w:rPr>
        <w:t xml:space="preserve">. </w:t>
      </w:r>
      <w:r w:rsidR="00130CFC" w:rsidRPr="00E27E81">
        <w:rPr>
          <w:b/>
          <w:i/>
          <w:sz w:val="20"/>
          <w:szCs w:val="20"/>
        </w:rPr>
        <w:t>60</w:t>
      </w:r>
      <w:r w:rsidRPr="00E27E81">
        <w:rPr>
          <w:b/>
          <w:i/>
          <w:sz w:val="20"/>
          <w:szCs w:val="20"/>
        </w:rPr>
        <w:t>0.000,- forint.</w:t>
      </w:r>
    </w:p>
    <w:p w14:paraId="4EE644B3" w14:textId="77777777" w:rsidR="00146905" w:rsidRDefault="00146905" w:rsidP="00146905">
      <w:pPr>
        <w:rPr>
          <w:b/>
          <w:i/>
          <w:sz w:val="20"/>
          <w:szCs w:val="20"/>
        </w:rPr>
      </w:pPr>
    </w:p>
    <w:p w14:paraId="72E65733" w14:textId="77777777" w:rsidR="00A13EC1" w:rsidRPr="001F188E" w:rsidRDefault="00A13EC1" w:rsidP="00146905">
      <w:pPr>
        <w:rPr>
          <w:sz w:val="20"/>
        </w:rPr>
      </w:pPr>
      <w:r w:rsidRPr="001F188E">
        <w:rPr>
          <w:sz w:val="20"/>
        </w:rPr>
        <w:t>A pályázás feltétele továbbá a következő regisztrációk megléte és adatbázisok frissítése:</w:t>
      </w:r>
    </w:p>
    <w:p w14:paraId="09AC2702" w14:textId="77777777" w:rsidR="00A13EC1" w:rsidRPr="00A13EC1" w:rsidRDefault="00A13EC1" w:rsidP="00146905">
      <w:pPr>
        <w:pStyle w:val="Listaszerbekezds"/>
        <w:widowControl w:val="0"/>
        <w:numPr>
          <w:ilvl w:val="1"/>
          <w:numId w:val="10"/>
        </w:numPr>
        <w:autoSpaceDE w:val="0"/>
        <w:autoSpaceDN w:val="0"/>
        <w:spacing w:before="41" w:after="0" w:line="240" w:lineRule="auto"/>
        <w:ind w:left="426"/>
        <w:contextualSpacing w:val="0"/>
        <w:jc w:val="both"/>
        <w:rPr>
          <w:i/>
          <w:sz w:val="20"/>
        </w:rPr>
      </w:pPr>
      <w:r w:rsidRPr="00A13EC1">
        <w:rPr>
          <w:sz w:val="20"/>
        </w:rPr>
        <w:t xml:space="preserve">Google </w:t>
      </w:r>
      <w:proofErr w:type="spellStart"/>
      <w:r w:rsidRPr="00A13EC1">
        <w:rPr>
          <w:sz w:val="20"/>
        </w:rPr>
        <w:t>Scholar</w:t>
      </w:r>
      <w:proofErr w:type="spellEnd"/>
      <w:r w:rsidRPr="00A13EC1">
        <w:rPr>
          <w:spacing w:val="-2"/>
          <w:sz w:val="20"/>
        </w:rPr>
        <w:t xml:space="preserve"> </w:t>
      </w:r>
      <w:r w:rsidRPr="00A13EC1">
        <w:rPr>
          <w:sz w:val="20"/>
        </w:rPr>
        <w:t xml:space="preserve">szerzői azonosító regisztráció </w:t>
      </w:r>
      <w:hyperlink r:id="rId12">
        <w:r w:rsidRPr="00A13EC1">
          <w:rPr>
            <w:i/>
            <w:sz w:val="20"/>
          </w:rPr>
          <w:t>(</w:t>
        </w:r>
        <w:r w:rsidRPr="00A13EC1">
          <w:rPr>
            <w:i/>
            <w:color w:val="E68200"/>
            <w:sz w:val="20"/>
            <w:u w:val="single" w:color="E68200"/>
          </w:rPr>
          <w:t>5/2017.</w:t>
        </w:r>
        <w:r w:rsidRPr="00A13EC1">
          <w:rPr>
            <w:i/>
            <w:color w:val="E68200"/>
            <w:spacing w:val="-3"/>
            <w:sz w:val="20"/>
            <w:u w:val="single" w:color="E68200"/>
          </w:rPr>
          <w:t xml:space="preserve"> </w:t>
        </w:r>
        <w:r w:rsidRPr="00A13EC1">
          <w:rPr>
            <w:i/>
            <w:color w:val="E68200"/>
            <w:sz w:val="20"/>
            <w:u w:val="single" w:color="E68200"/>
          </w:rPr>
          <w:t>(V.</w:t>
        </w:r>
        <w:r w:rsidRPr="00A13EC1">
          <w:rPr>
            <w:i/>
            <w:color w:val="E68200"/>
            <w:spacing w:val="-2"/>
            <w:sz w:val="20"/>
            <w:u w:val="single" w:color="E68200"/>
          </w:rPr>
          <w:t xml:space="preserve"> </w:t>
        </w:r>
        <w:r w:rsidRPr="00A13EC1">
          <w:rPr>
            <w:i/>
            <w:color w:val="E68200"/>
            <w:sz w:val="20"/>
            <w:u w:val="single" w:color="E68200"/>
          </w:rPr>
          <w:t>2.)</w:t>
        </w:r>
        <w:r w:rsidRPr="00A13EC1">
          <w:rPr>
            <w:i/>
            <w:color w:val="E68200"/>
            <w:spacing w:val="-3"/>
            <w:sz w:val="20"/>
            <w:u w:val="single" w:color="E68200"/>
          </w:rPr>
          <w:t xml:space="preserve"> </w:t>
        </w:r>
        <w:r w:rsidRPr="00A13EC1">
          <w:rPr>
            <w:i/>
            <w:color w:val="E68200"/>
            <w:sz w:val="20"/>
            <w:u w:val="single" w:color="E68200"/>
          </w:rPr>
          <w:t>számú</w:t>
        </w:r>
        <w:r w:rsidRPr="00A13EC1">
          <w:rPr>
            <w:i/>
            <w:color w:val="E68200"/>
            <w:spacing w:val="-3"/>
            <w:sz w:val="20"/>
            <w:u w:val="single" w:color="E68200"/>
          </w:rPr>
          <w:t xml:space="preserve"> </w:t>
        </w:r>
        <w:r w:rsidRPr="00A13EC1">
          <w:rPr>
            <w:i/>
            <w:color w:val="E68200"/>
            <w:sz w:val="20"/>
            <w:u w:val="single" w:color="E68200"/>
          </w:rPr>
          <w:t>rektori</w:t>
        </w:r>
        <w:r w:rsidRPr="00A13EC1">
          <w:rPr>
            <w:i/>
            <w:color w:val="E68200"/>
            <w:spacing w:val="-1"/>
            <w:sz w:val="20"/>
            <w:u w:val="single" w:color="E68200"/>
          </w:rPr>
          <w:t xml:space="preserve"> </w:t>
        </w:r>
        <w:r w:rsidRPr="00A13EC1">
          <w:rPr>
            <w:i/>
            <w:color w:val="E68200"/>
            <w:sz w:val="20"/>
            <w:u w:val="single" w:color="E68200"/>
          </w:rPr>
          <w:t>utasítás</w:t>
        </w:r>
      </w:hyperlink>
      <w:r w:rsidRPr="00A13EC1">
        <w:rPr>
          <w:i/>
          <w:sz w:val="20"/>
        </w:rPr>
        <w:t>)</w:t>
      </w:r>
    </w:p>
    <w:p w14:paraId="2C61255C" w14:textId="77777777" w:rsidR="00A13EC1" w:rsidRPr="00A13EC1" w:rsidRDefault="00A13EC1" w:rsidP="00146905">
      <w:pPr>
        <w:pStyle w:val="Listaszerbekezds"/>
        <w:widowControl w:val="0"/>
        <w:numPr>
          <w:ilvl w:val="1"/>
          <w:numId w:val="10"/>
        </w:numPr>
        <w:autoSpaceDE w:val="0"/>
        <w:autoSpaceDN w:val="0"/>
        <w:spacing w:before="39" w:after="0" w:line="240" w:lineRule="auto"/>
        <w:ind w:left="426"/>
        <w:contextualSpacing w:val="0"/>
        <w:jc w:val="both"/>
        <w:rPr>
          <w:i/>
          <w:sz w:val="20"/>
        </w:rPr>
      </w:pPr>
      <w:r w:rsidRPr="00A13EC1">
        <w:rPr>
          <w:sz w:val="20"/>
        </w:rPr>
        <w:t xml:space="preserve">ORCID szerzői azonosító regisztráció </w:t>
      </w:r>
      <w:hyperlink r:id="rId13">
        <w:r w:rsidRPr="00A13EC1">
          <w:rPr>
            <w:i/>
            <w:sz w:val="20"/>
          </w:rPr>
          <w:t>(</w:t>
        </w:r>
        <w:r w:rsidRPr="00A13EC1">
          <w:rPr>
            <w:i/>
            <w:color w:val="E68200"/>
            <w:sz w:val="20"/>
            <w:u w:val="single" w:color="E68200"/>
          </w:rPr>
          <w:t>5/2017. (V. 2.) számú rektori</w:t>
        </w:r>
        <w:r w:rsidRPr="00A13EC1">
          <w:rPr>
            <w:i/>
            <w:color w:val="E68200"/>
            <w:spacing w:val="-8"/>
            <w:sz w:val="20"/>
            <w:u w:val="single" w:color="E68200"/>
          </w:rPr>
          <w:t xml:space="preserve"> </w:t>
        </w:r>
        <w:r w:rsidRPr="00A13EC1">
          <w:rPr>
            <w:i/>
            <w:color w:val="E68200"/>
            <w:sz w:val="20"/>
            <w:u w:val="single" w:color="E68200"/>
          </w:rPr>
          <w:t>utasítás</w:t>
        </w:r>
      </w:hyperlink>
      <w:r w:rsidRPr="00A13EC1">
        <w:rPr>
          <w:i/>
          <w:sz w:val="20"/>
        </w:rPr>
        <w:t>)</w:t>
      </w:r>
    </w:p>
    <w:p w14:paraId="25E305A7" w14:textId="77777777" w:rsidR="00A13EC1" w:rsidRPr="00A13EC1" w:rsidRDefault="00A13EC1" w:rsidP="00146905">
      <w:pPr>
        <w:pStyle w:val="Listaszerbekezds"/>
        <w:widowControl w:val="0"/>
        <w:numPr>
          <w:ilvl w:val="1"/>
          <w:numId w:val="10"/>
        </w:numPr>
        <w:autoSpaceDE w:val="0"/>
        <w:autoSpaceDN w:val="0"/>
        <w:spacing w:before="41" w:after="0" w:line="240" w:lineRule="auto"/>
        <w:ind w:left="426"/>
        <w:contextualSpacing w:val="0"/>
        <w:jc w:val="both"/>
        <w:rPr>
          <w:i/>
          <w:sz w:val="20"/>
        </w:rPr>
      </w:pPr>
      <w:proofErr w:type="spellStart"/>
      <w:r w:rsidRPr="00A13EC1">
        <w:rPr>
          <w:sz w:val="20"/>
        </w:rPr>
        <w:t>Researcher</w:t>
      </w:r>
      <w:proofErr w:type="spellEnd"/>
      <w:r w:rsidRPr="00A13EC1">
        <w:rPr>
          <w:spacing w:val="-1"/>
          <w:sz w:val="20"/>
        </w:rPr>
        <w:t xml:space="preserve"> </w:t>
      </w:r>
      <w:r w:rsidRPr="00A13EC1">
        <w:rPr>
          <w:sz w:val="20"/>
        </w:rPr>
        <w:t>ID szerzői azonosító regisztráció</w:t>
      </w:r>
      <w:r w:rsidRPr="00A13EC1">
        <w:rPr>
          <w:spacing w:val="1"/>
          <w:sz w:val="20"/>
        </w:rPr>
        <w:t xml:space="preserve"> </w:t>
      </w:r>
      <w:r w:rsidRPr="00A13EC1">
        <w:rPr>
          <w:i/>
          <w:sz w:val="20"/>
        </w:rPr>
        <w:t>(</w:t>
      </w:r>
      <w:hyperlink r:id="rId14">
        <w:r w:rsidRPr="00A13EC1">
          <w:rPr>
            <w:i/>
            <w:color w:val="E68200"/>
            <w:sz w:val="20"/>
            <w:u w:val="single" w:color="E68200"/>
          </w:rPr>
          <w:t>5/2017.</w:t>
        </w:r>
        <w:r w:rsidRPr="00A13EC1">
          <w:rPr>
            <w:i/>
            <w:color w:val="E68200"/>
            <w:spacing w:val="-2"/>
            <w:sz w:val="20"/>
            <w:u w:val="single" w:color="E68200"/>
          </w:rPr>
          <w:t xml:space="preserve"> </w:t>
        </w:r>
        <w:r w:rsidRPr="00A13EC1">
          <w:rPr>
            <w:i/>
            <w:color w:val="E68200"/>
            <w:sz w:val="20"/>
            <w:u w:val="single" w:color="E68200"/>
          </w:rPr>
          <w:t>(V.</w:t>
        </w:r>
        <w:r w:rsidRPr="00A13EC1">
          <w:rPr>
            <w:i/>
            <w:color w:val="E68200"/>
            <w:spacing w:val="-1"/>
            <w:sz w:val="20"/>
            <w:u w:val="single" w:color="E68200"/>
          </w:rPr>
          <w:t xml:space="preserve"> </w:t>
        </w:r>
        <w:r w:rsidRPr="00A13EC1">
          <w:rPr>
            <w:i/>
            <w:color w:val="E68200"/>
            <w:sz w:val="20"/>
            <w:u w:val="single" w:color="E68200"/>
          </w:rPr>
          <w:t>2.)</w:t>
        </w:r>
        <w:r w:rsidRPr="00A13EC1">
          <w:rPr>
            <w:i/>
            <w:color w:val="E68200"/>
            <w:spacing w:val="-2"/>
            <w:sz w:val="20"/>
            <w:u w:val="single" w:color="E68200"/>
          </w:rPr>
          <w:t xml:space="preserve"> </w:t>
        </w:r>
        <w:r w:rsidRPr="00A13EC1">
          <w:rPr>
            <w:i/>
            <w:color w:val="E68200"/>
            <w:sz w:val="20"/>
            <w:u w:val="single" w:color="E68200"/>
          </w:rPr>
          <w:t>számú</w:t>
        </w:r>
        <w:r w:rsidRPr="00A13EC1">
          <w:rPr>
            <w:i/>
            <w:color w:val="E68200"/>
            <w:spacing w:val="-4"/>
            <w:sz w:val="20"/>
            <w:u w:val="single" w:color="E68200"/>
          </w:rPr>
          <w:t xml:space="preserve"> </w:t>
        </w:r>
        <w:r w:rsidRPr="00A13EC1">
          <w:rPr>
            <w:i/>
            <w:color w:val="E68200"/>
            <w:sz w:val="20"/>
            <w:u w:val="single" w:color="E68200"/>
          </w:rPr>
          <w:t>rektori utasítás</w:t>
        </w:r>
      </w:hyperlink>
      <w:r w:rsidRPr="00A13EC1">
        <w:rPr>
          <w:i/>
          <w:sz w:val="20"/>
        </w:rPr>
        <w:t>)</w:t>
      </w:r>
    </w:p>
    <w:p w14:paraId="115C993C" w14:textId="77777777" w:rsidR="00A13EC1" w:rsidRPr="00A13EC1" w:rsidRDefault="00A13EC1" w:rsidP="00146905">
      <w:pPr>
        <w:pStyle w:val="Listaszerbekezds"/>
        <w:widowControl w:val="0"/>
        <w:numPr>
          <w:ilvl w:val="1"/>
          <w:numId w:val="10"/>
        </w:numPr>
        <w:autoSpaceDE w:val="0"/>
        <w:autoSpaceDN w:val="0"/>
        <w:spacing w:before="38" w:after="0" w:line="276" w:lineRule="auto"/>
        <w:ind w:left="426" w:right="205"/>
        <w:contextualSpacing w:val="0"/>
        <w:rPr>
          <w:i/>
          <w:sz w:val="20"/>
        </w:rPr>
      </w:pPr>
      <w:r w:rsidRPr="00A13EC1">
        <w:rPr>
          <w:sz w:val="20"/>
        </w:rPr>
        <w:t xml:space="preserve">MTMT2 publikációs lista </w:t>
      </w:r>
      <w:proofErr w:type="gramStart"/>
      <w:r w:rsidRPr="00A13EC1">
        <w:rPr>
          <w:sz w:val="20"/>
        </w:rPr>
        <w:t>aktualizálása</w:t>
      </w:r>
      <w:proofErr w:type="gramEnd"/>
      <w:r w:rsidRPr="00A13EC1">
        <w:rPr>
          <w:sz w:val="20"/>
        </w:rPr>
        <w:t xml:space="preserve"> (MTMT2 publikációs lista feltöltése, a publikációk intézményhez való rendelése, és a 'Saját adatok szerkesztése' pont alatt az adatlapon a 'közlemények teljes eddig' és az 'idézők teljes eddig' feliratoknál kell az aktualizálás időpontját megadni) </w:t>
      </w:r>
      <w:r w:rsidRPr="00A13EC1">
        <w:rPr>
          <w:i/>
          <w:sz w:val="20"/>
        </w:rPr>
        <w:t>(6/2012. (II. 23.) számú rektori</w:t>
      </w:r>
      <w:r w:rsidRPr="00A13EC1">
        <w:rPr>
          <w:i/>
          <w:spacing w:val="-7"/>
          <w:sz w:val="20"/>
        </w:rPr>
        <w:t xml:space="preserve"> </w:t>
      </w:r>
      <w:r w:rsidRPr="00A13EC1">
        <w:rPr>
          <w:i/>
          <w:sz w:val="20"/>
        </w:rPr>
        <w:t>utasítás)</w:t>
      </w:r>
    </w:p>
    <w:p w14:paraId="286F43CD" w14:textId="77777777" w:rsidR="00A13EC1" w:rsidRPr="00A13EC1" w:rsidRDefault="00A13EC1" w:rsidP="00146905">
      <w:pPr>
        <w:pStyle w:val="Listaszerbekezds"/>
        <w:widowControl w:val="0"/>
        <w:numPr>
          <w:ilvl w:val="1"/>
          <w:numId w:val="10"/>
        </w:numPr>
        <w:autoSpaceDE w:val="0"/>
        <w:autoSpaceDN w:val="0"/>
        <w:spacing w:before="2" w:after="0" w:line="240" w:lineRule="auto"/>
        <w:ind w:left="426"/>
        <w:contextualSpacing w:val="0"/>
        <w:jc w:val="both"/>
        <w:rPr>
          <w:i/>
          <w:sz w:val="20"/>
        </w:rPr>
      </w:pPr>
      <w:r w:rsidRPr="00A13EC1">
        <w:rPr>
          <w:sz w:val="20"/>
        </w:rPr>
        <w:t xml:space="preserve">Stratégiai Adatbázisban az adatok feltöltése és </w:t>
      </w:r>
      <w:proofErr w:type="spellStart"/>
      <w:r w:rsidRPr="00A13EC1">
        <w:rPr>
          <w:sz w:val="20"/>
        </w:rPr>
        <w:t>validálása</w:t>
      </w:r>
      <w:proofErr w:type="spellEnd"/>
      <w:r w:rsidRPr="00A13EC1">
        <w:rPr>
          <w:sz w:val="20"/>
        </w:rPr>
        <w:t xml:space="preserve"> </w:t>
      </w:r>
      <w:r w:rsidRPr="00A13EC1">
        <w:rPr>
          <w:i/>
          <w:sz w:val="20"/>
        </w:rPr>
        <w:t>(3/2017. (II. 22.) számú rektori</w:t>
      </w:r>
      <w:r w:rsidRPr="00A13EC1">
        <w:rPr>
          <w:i/>
          <w:spacing w:val="-24"/>
          <w:sz w:val="20"/>
        </w:rPr>
        <w:t xml:space="preserve"> </w:t>
      </w:r>
      <w:r w:rsidRPr="00A13EC1">
        <w:rPr>
          <w:i/>
          <w:sz w:val="20"/>
        </w:rPr>
        <w:t>utasítás)</w:t>
      </w:r>
    </w:p>
    <w:p w14:paraId="4F88E15E" w14:textId="77777777" w:rsidR="00A13EC1" w:rsidRDefault="00A13EC1" w:rsidP="00884445">
      <w:pPr>
        <w:pStyle w:val="Listaszerbekezds"/>
        <w:widowControl w:val="0"/>
        <w:numPr>
          <w:ilvl w:val="1"/>
          <w:numId w:val="10"/>
        </w:numPr>
        <w:autoSpaceDE w:val="0"/>
        <w:autoSpaceDN w:val="0"/>
        <w:spacing w:before="41" w:after="0" w:line="276" w:lineRule="auto"/>
        <w:ind w:left="426" w:right="209"/>
        <w:contextualSpacing w:val="0"/>
        <w:jc w:val="both"/>
        <w:rPr>
          <w:sz w:val="20"/>
        </w:rPr>
      </w:pPr>
      <w:r w:rsidRPr="00A13EC1">
        <w:rPr>
          <w:sz w:val="20"/>
        </w:rPr>
        <w:t xml:space="preserve">a pályázó oktató nevéhez kötődő kurzustematikák feltöltése </w:t>
      </w:r>
      <w:r w:rsidR="00836381" w:rsidRPr="001F188E">
        <w:rPr>
          <w:sz w:val="18"/>
          <w:szCs w:val="18"/>
        </w:rPr>
        <w:t xml:space="preserve">2015/16. tanév 1. félévétől </w:t>
      </w:r>
      <w:r w:rsidRPr="00A13EC1">
        <w:rPr>
          <w:sz w:val="20"/>
        </w:rPr>
        <w:t xml:space="preserve">magyar és angol nyelven a </w:t>
      </w:r>
      <w:proofErr w:type="spellStart"/>
      <w:r w:rsidRPr="00A13EC1">
        <w:rPr>
          <w:sz w:val="20"/>
        </w:rPr>
        <w:t>Neptunban</w:t>
      </w:r>
      <w:proofErr w:type="spellEnd"/>
      <w:r w:rsidRPr="00A13EC1">
        <w:rPr>
          <w:sz w:val="20"/>
        </w:rPr>
        <w:t xml:space="preserve"> (87/2015. (IV. 9.) Korm. rendelet a nemzeti felsőoktatásról szóló 2011. évi CCIV. törvény egyes rende</w:t>
      </w:r>
      <w:r w:rsidR="00884445">
        <w:rPr>
          <w:sz w:val="20"/>
        </w:rPr>
        <w:t xml:space="preserve">lkezéseinek végrehajtásáról, </w:t>
      </w:r>
      <w:r w:rsidR="00884445" w:rsidRPr="00A13EC1">
        <w:rPr>
          <w:sz w:val="20"/>
        </w:rPr>
        <w:t>43.</w:t>
      </w:r>
      <w:r w:rsidR="00884445" w:rsidRPr="00A13EC1">
        <w:rPr>
          <w:spacing w:val="-24"/>
          <w:sz w:val="20"/>
        </w:rPr>
        <w:t xml:space="preserve"> </w:t>
      </w:r>
      <w:r w:rsidR="00884445" w:rsidRPr="00A13EC1">
        <w:rPr>
          <w:sz w:val="20"/>
        </w:rPr>
        <w:t>§)</w:t>
      </w:r>
      <w:r w:rsidR="00345C0E">
        <w:rPr>
          <w:rStyle w:val="Vgjegyzet-hivatkozs"/>
          <w:sz w:val="20"/>
        </w:rPr>
        <w:endnoteReference w:id="1"/>
      </w:r>
    </w:p>
    <w:p w14:paraId="513AC171" w14:textId="77777777" w:rsidR="00345C0E" w:rsidRPr="00345C0E" w:rsidRDefault="00345C0E" w:rsidP="00884445">
      <w:pPr>
        <w:pStyle w:val="Listaszerbekezds"/>
        <w:widowControl w:val="0"/>
        <w:numPr>
          <w:ilvl w:val="1"/>
          <w:numId w:val="10"/>
        </w:numPr>
        <w:autoSpaceDE w:val="0"/>
        <w:autoSpaceDN w:val="0"/>
        <w:spacing w:before="41" w:after="0" w:line="276" w:lineRule="auto"/>
        <w:ind w:left="426" w:right="209"/>
        <w:contextualSpacing w:val="0"/>
        <w:jc w:val="both"/>
        <w:rPr>
          <w:sz w:val="16"/>
        </w:rPr>
      </w:pPr>
      <w:r w:rsidRPr="00345C0E">
        <w:rPr>
          <w:rFonts w:eastAsia="Times New Roman"/>
          <w:color w:val="000000"/>
          <w:sz w:val="20"/>
        </w:rPr>
        <w:t xml:space="preserve">adatok ellenőrzése és szükség esetén </w:t>
      </w:r>
      <w:proofErr w:type="gramStart"/>
      <w:r w:rsidRPr="00345C0E">
        <w:rPr>
          <w:rFonts w:eastAsia="Times New Roman"/>
          <w:color w:val="000000"/>
          <w:sz w:val="20"/>
        </w:rPr>
        <w:t>korrigálása</w:t>
      </w:r>
      <w:proofErr w:type="gramEnd"/>
      <w:r w:rsidRPr="00345C0E">
        <w:rPr>
          <w:rFonts w:eastAsia="Times New Roman"/>
          <w:color w:val="000000"/>
          <w:sz w:val="20"/>
        </w:rPr>
        <w:t xml:space="preserve"> a doktori.hu adatbázisban</w:t>
      </w:r>
    </w:p>
    <w:p w14:paraId="561BF446" w14:textId="77777777" w:rsidR="00345C0E" w:rsidRDefault="00345C0E" w:rsidP="00345C0E">
      <w:pPr>
        <w:pStyle w:val="Listaszerbekezds"/>
        <w:widowControl w:val="0"/>
        <w:autoSpaceDE w:val="0"/>
        <w:autoSpaceDN w:val="0"/>
        <w:spacing w:before="41" w:after="0" w:line="276" w:lineRule="auto"/>
        <w:ind w:left="426" w:right="209"/>
        <w:contextualSpacing w:val="0"/>
        <w:jc w:val="both"/>
        <w:rPr>
          <w:sz w:val="20"/>
        </w:rPr>
      </w:pPr>
    </w:p>
    <w:p w14:paraId="3860CBE6" w14:textId="01538102" w:rsidR="003B0CA5" w:rsidRPr="007F5BE6" w:rsidRDefault="00345C0E" w:rsidP="00C320FC">
      <w:pPr>
        <w:rPr>
          <w:rFonts w:eastAsia="Times New Roman"/>
          <w:b/>
          <w:bCs/>
          <w:sz w:val="20"/>
          <w:szCs w:val="20"/>
          <w:u w:val="single"/>
          <w:lang w:eastAsia="hu-HU"/>
        </w:rPr>
      </w:pPr>
      <w:r>
        <w:rPr>
          <w:rFonts w:eastAsia="Times New Roman"/>
          <w:b/>
          <w:bCs/>
          <w:sz w:val="20"/>
          <w:szCs w:val="20"/>
          <w:u w:val="single"/>
          <w:lang w:eastAsia="hu-HU"/>
        </w:rPr>
        <w:br w:type="page"/>
      </w:r>
      <w:r w:rsidR="00F04C3A" w:rsidRPr="007F5BE6">
        <w:rPr>
          <w:rFonts w:eastAsia="Times New Roman"/>
          <w:b/>
          <w:bCs/>
          <w:sz w:val="20"/>
          <w:szCs w:val="20"/>
          <w:u w:val="single"/>
          <w:lang w:eastAsia="hu-HU"/>
        </w:rPr>
        <w:lastRenderedPageBreak/>
        <w:t>A Kari Kiválósági</w:t>
      </w:r>
      <w:r w:rsidR="003B0CA5" w:rsidRPr="007F5BE6">
        <w:rPr>
          <w:rFonts w:eastAsia="Times New Roman"/>
          <w:b/>
          <w:bCs/>
          <w:sz w:val="20"/>
          <w:szCs w:val="20"/>
          <w:u w:val="single"/>
          <w:lang w:eastAsia="hu-HU"/>
        </w:rPr>
        <w:t xml:space="preserve"> </w:t>
      </w:r>
      <w:r w:rsidR="00F04C3A" w:rsidRPr="007F5BE6">
        <w:rPr>
          <w:rFonts w:eastAsia="Times New Roman"/>
          <w:b/>
          <w:bCs/>
          <w:sz w:val="20"/>
          <w:szCs w:val="20"/>
          <w:u w:val="single"/>
          <w:lang w:eastAsia="hu-HU"/>
        </w:rPr>
        <w:t>Pályázat</w:t>
      </w:r>
      <w:r w:rsidR="007F5BE6" w:rsidRPr="007F5BE6">
        <w:rPr>
          <w:rFonts w:eastAsia="Times New Roman"/>
          <w:b/>
          <w:bCs/>
          <w:sz w:val="20"/>
          <w:szCs w:val="20"/>
          <w:u w:val="single"/>
          <w:lang w:eastAsia="hu-HU"/>
        </w:rPr>
        <w:t xml:space="preserve"> szempontrendszere</w:t>
      </w:r>
    </w:p>
    <w:p w14:paraId="747AFFFB" w14:textId="77777777" w:rsidR="003B0CA5" w:rsidRDefault="003B0CA5" w:rsidP="00F629C9">
      <w:pPr>
        <w:spacing w:after="0" w:line="240" w:lineRule="auto"/>
        <w:ind w:left="360" w:right="141"/>
        <w:contextualSpacing/>
        <w:jc w:val="both"/>
        <w:rPr>
          <w:rFonts w:eastAsia="Times New Roman"/>
          <w:b/>
          <w:bCs/>
          <w:sz w:val="20"/>
          <w:szCs w:val="20"/>
          <w:lang w:eastAsia="hu-HU"/>
        </w:rPr>
      </w:pPr>
    </w:p>
    <w:p w14:paraId="2DBB40B0" w14:textId="77777777" w:rsidR="00520778" w:rsidRPr="00D60BC5" w:rsidRDefault="00520778" w:rsidP="00F629C9">
      <w:pPr>
        <w:spacing w:after="0" w:line="240" w:lineRule="auto"/>
        <w:ind w:left="360" w:right="141"/>
        <w:contextualSpacing/>
        <w:jc w:val="both"/>
        <w:rPr>
          <w:rFonts w:eastAsia="Times New Roman"/>
          <w:b/>
          <w:bCs/>
          <w:sz w:val="20"/>
          <w:szCs w:val="20"/>
          <w:lang w:eastAsia="hu-HU"/>
        </w:rPr>
      </w:pPr>
    </w:p>
    <w:p w14:paraId="03AD6733" w14:textId="77777777" w:rsidR="00D8420C" w:rsidRPr="00D60BC5" w:rsidRDefault="008A7E98" w:rsidP="00F629C9">
      <w:pPr>
        <w:jc w:val="both"/>
        <w:rPr>
          <w:sz w:val="20"/>
          <w:szCs w:val="20"/>
        </w:rPr>
      </w:pPr>
      <w:r w:rsidRPr="00D66F73">
        <w:rPr>
          <w:sz w:val="20"/>
          <w:szCs w:val="20"/>
        </w:rPr>
        <w:t>AZ ELTE Társadalomtudományi</w:t>
      </w:r>
      <w:r w:rsidR="00716EB8" w:rsidRPr="00D66F73">
        <w:rPr>
          <w:sz w:val="20"/>
          <w:szCs w:val="20"/>
        </w:rPr>
        <w:t xml:space="preserve"> Karának Kari Tanácsa</w:t>
      </w:r>
      <w:r w:rsidR="00D8420C" w:rsidRPr="00D66F73">
        <w:rPr>
          <w:sz w:val="20"/>
          <w:szCs w:val="20"/>
        </w:rPr>
        <w:t xml:space="preserve"> </w:t>
      </w:r>
      <w:r w:rsidR="00D60BC5" w:rsidRPr="00D66F73">
        <w:rPr>
          <w:sz w:val="20"/>
          <w:szCs w:val="20"/>
        </w:rPr>
        <w:t>a Szenátus</w:t>
      </w:r>
      <w:r w:rsidR="00176C5E" w:rsidRPr="00D66F73">
        <w:rPr>
          <w:sz w:val="20"/>
          <w:szCs w:val="20"/>
        </w:rPr>
        <w:t xml:space="preserve"> CCXI/2019 (X. 14.)</w:t>
      </w:r>
      <w:r w:rsidR="00D60BC5" w:rsidRPr="00D66F73">
        <w:rPr>
          <w:sz w:val="20"/>
          <w:szCs w:val="20"/>
        </w:rPr>
        <w:t xml:space="preserve"> számú, a Kari Kiválósági</w:t>
      </w:r>
      <w:r w:rsidR="00D60BC5" w:rsidRPr="00176C5E">
        <w:rPr>
          <w:sz w:val="20"/>
          <w:szCs w:val="20"/>
        </w:rPr>
        <w:t xml:space="preserve"> Keretek felhasználásáról</w:t>
      </w:r>
      <w:r w:rsidR="00D60BC5">
        <w:rPr>
          <w:sz w:val="20"/>
          <w:szCs w:val="20"/>
        </w:rPr>
        <w:t xml:space="preserve"> szóló határozatá</w:t>
      </w:r>
      <w:r w:rsidR="00176C5E">
        <w:rPr>
          <w:sz w:val="20"/>
          <w:szCs w:val="20"/>
        </w:rPr>
        <w:t>ban meghatározott kiválósági elvek</w:t>
      </w:r>
      <w:r w:rsidR="00D60BC5">
        <w:rPr>
          <w:sz w:val="20"/>
          <w:szCs w:val="20"/>
        </w:rPr>
        <w:t xml:space="preserve"> figyelembe vételével </w:t>
      </w:r>
      <w:r w:rsidR="00F629C9" w:rsidRPr="00D60BC5">
        <w:rPr>
          <w:sz w:val="20"/>
          <w:szCs w:val="20"/>
        </w:rPr>
        <w:t>az</w:t>
      </w:r>
      <w:r w:rsidR="00716EB8" w:rsidRPr="00D60BC5">
        <w:rPr>
          <w:sz w:val="20"/>
          <w:szCs w:val="20"/>
        </w:rPr>
        <w:t xml:space="preserve"> alábbi szabályzatot alkotja.</w:t>
      </w:r>
    </w:p>
    <w:p w14:paraId="2E5CB90A" w14:textId="77777777" w:rsidR="00F629C9" w:rsidRPr="00D60BC5" w:rsidRDefault="00F629C9" w:rsidP="00F629C9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D60BC5">
        <w:rPr>
          <w:sz w:val="20"/>
          <w:szCs w:val="20"/>
        </w:rPr>
        <w:t xml:space="preserve">A „Kari Kiválósági Keret” címén </w:t>
      </w:r>
      <w:r w:rsidR="00D8420C" w:rsidRPr="00D60BC5">
        <w:rPr>
          <w:sz w:val="20"/>
          <w:szCs w:val="20"/>
        </w:rPr>
        <w:t>a költségvetési évben</w:t>
      </w:r>
      <w:r w:rsidRPr="00D60BC5">
        <w:rPr>
          <w:sz w:val="20"/>
          <w:szCs w:val="20"/>
        </w:rPr>
        <w:t xml:space="preserve"> rendelkezésre álló forráshoz való hozzáférést a Kar alkalmazásában álló oktatók és kutatók számára nyilvános pályázat útján teszi hozzáférhetővé. </w:t>
      </w:r>
    </w:p>
    <w:p w14:paraId="3633803D" w14:textId="77777777" w:rsidR="00910DBD" w:rsidRPr="00D60BC5" w:rsidRDefault="00F629C9" w:rsidP="00E930C1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D60BC5">
        <w:rPr>
          <w:sz w:val="20"/>
          <w:szCs w:val="20"/>
        </w:rPr>
        <w:t>A</w:t>
      </w:r>
      <w:r w:rsidR="00D8420C" w:rsidRPr="00D60BC5">
        <w:rPr>
          <w:sz w:val="20"/>
          <w:szCs w:val="20"/>
        </w:rPr>
        <w:t xml:space="preserve"> fenti címen</w:t>
      </w:r>
      <w:r w:rsidRPr="00D60BC5">
        <w:rPr>
          <w:sz w:val="20"/>
          <w:szCs w:val="20"/>
        </w:rPr>
        <w:t xml:space="preserve"> </w:t>
      </w:r>
      <w:r w:rsidR="00D8420C" w:rsidRPr="00D60BC5">
        <w:rPr>
          <w:sz w:val="20"/>
          <w:szCs w:val="20"/>
        </w:rPr>
        <w:t>rendelkezésre álló forrás</w:t>
      </w:r>
      <w:r w:rsidR="00910DBD" w:rsidRPr="00D60BC5">
        <w:rPr>
          <w:sz w:val="20"/>
          <w:szCs w:val="20"/>
        </w:rPr>
        <w:t xml:space="preserve">t a Társadalomtudományi Karon </w:t>
      </w:r>
      <w:r w:rsidR="00D8420C" w:rsidRPr="00D60BC5">
        <w:rPr>
          <w:sz w:val="20"/>
          <w:szCs w:val="20"/>
        </w:rPr>
        <w:t>az Egyetem Szenátusa által meghatározott kiválósági elvek</w:t>
      </w:r>
      <w:r w:rsidR="00910DBD" w:rsidRPr="00D60BC5">
        <w:rPr>
          <w:sz w:val="20"/>
          <w:szCs w:val="20"/>
        </w:rPr>
        <w:t xml:space="preserve">hez igazodva </w:t>
      </w:r>
      <w:r w:rsidR="00D8420C" w:rsidRPr="00D60BC5">
        <w:rPr>
          <w:sz w:val="20"/>
          <w:szCs w:val="20"/>
        </w:rPr>
        <w:t>használja fel</w:t>
      </w:r>
      <w:r w:rsidR="00910DBD" w:rsidRPr="00D60BC5">
        <w:rPr>
          <w:sz w:val="20"/>
          <w:szCs w:val="20"/>
        </w:rPr>
        <w:t xml:space="preserve"> „</w:t>
      </w:r>
      <w:proofErr w:type="gramStart"/>
      <w:r w:rsidR="00910DBD" w:rsidRPr="00D60BC5">
        <w:rPr>
          <w:sz w:val="20"/>
          <w:szCs w:val="20"/>
        </w:rPr>
        <w:t>A</w:t>
      </w:r>
      <w:proofErr w:type="gramEnd"/>
      <w:r w:rsidR="00910DBD" w:rsidRPr="00D60BC5">
        <w:rPr>
          <w:sz w:val="20"/>
          <w:szCs w:val="20"/>
        </w:rPr>
        <w:t>” és „B” keret</w:t>
      </w:r>
      <w:r w:rsidR="00E930C1" w:rsidRPr="00D60BC5">
        <w:rPr>
          <w:sz w:val="20"/>
          <w:szCs w:val="20"/>
        </w:rPr>
        <w:t>rész</w:t>
      </w:r>
      <w:r w:rsidR="00910DBD" w:rsidRPr="00D60BC5">
        <w:rPr>
          <w:sz w:val="20"/>
          <w:szCs w:val="20"/>
        </w:rPr>
        <w:t xml:space="preserve"> kialakításával.  Az „</w:t>
      </w:r>
      <w:proofErr w:type="gramStart"/>
      <w:r w:rsidR="00910DBD" w:rsidRPr="00D60BC5">
        <w:rPr>
          <w:sz w:val="20"/>
          <w:szCs w:val="20"/>
        </w:rPr>
        <w:t>A</w:t>
      </w:r>
      <w:proofErr w:type="gramEnd"/>
      <w:r w:rsidR="00910DBD" w:rsidRPr="00D60BC5">
        <w:rPr>
          <w:sz w:val="20"/>
          <w:szCs w:val="20"/>
        </w:rPr>
        <w:t>” keret</w:t>
      </w:r>
      <w:r w:rsidR="00E930C1" w:rsidRPr="00D60BC5">
        <w:rPr>
          <w:sz w:val="20"/>
          <w:szCs w:val="20"/>
        </w:rPr>
        <w:t>rész</w:t>
      </w:r>
      <w:r w:rsidR="00910DBD" w:rsidRPr="00D60BC5">
        <w:rPr>
          <w:sz w:val="20"/>
          <w:szCs w:val="20"/>
        </w:rPr>
        <w:t>t képező forrásra a tanársegéd</w:t>
      </w:r>
      <w:r w:rsidR="00E930C1" w:rsidRPr="00D60BC5">
        <w:rPr>
          <w:sz w:val="20"/>
          <w:szCs w:val="20"/>
        </w:rPr>
        <w:t>i</w:t>
      </w:r>
      <w:r w:rsidR="00910DBD" w:rsidRPr="00D60BC5">
        <w:rPr>
          <w:sz w:val="20"/>
          <w:szCs w:val="20"/>
        </w:rPr>
        <w:t xml:space="preserve"> és adjunktus</w:t>
      </w:r>
      <w:r w:rsidR="00E930C1" w:rsidRPr="00D60BC5">
        <w:rPr>
          <w:sz w:val="20"/>
          <w:szCs w:val="20"/>
        </w:rPr>
        <w:t>i</w:t>
      </w:r>
      <w:r w:rsidR="00910DBD" w:rsidRPr="00D60BC5">
        <w:rPr>
          <w:sz w:val="20"/>
          <w:szCs w:val="20"/>
        </w:rPr>
        <w:t>, mesteroktató, mestertanár, valamint a tudományos segédmunkatárs, tudományos munkatárs beosztásban</w:t>
      </w:r>
      <w:r w:rsidR="00D8420C" w:rsidRPr="00D60BC5">
        <w:rPr>
          <w:sz w:val="20"/>
          <w:szCs w:val="20"/>
        </w:rPr>
        <w:t xml:space="preserve"> </w:t>
      </w:r>
      <w:r w:rsidR="00910DBD" w:rsidRPr="00D60BC5">
        <w:rPr>
          <w:sz w:val="20"/>
          <w:szCs w:val="20"/>
        </w:rPr>
        <w:t>dolgozók pályázhatnak. A „B” keret</w:t>
      </w:r>
      <w:r w:rsidR="00E930C1" w:rsidRPr="00D60BC5">
        <w:rPr>
          <w:sz w:val="20"/>
          <w:szCs w:val="20"/>
        </w:rPr>
        <w:t>rész</w:t>
      </w:r>
      <w:r w:rsidR="00910DBD" w:rsidRPr="00D60BC5">
        <w:rPr>
          <w:sz w:val="20"/>
          <w:szCs w:val="20"/>
        </w:rPr>
        <w:t>t képező forrásra a főiskolai és egyetemi docens</w:t>
      </w:r>
      <w:r w:rsidR="00E930C1" w:rsidRPr="00D60BC5">
        <w:rPr>
          <w:sz w:val="20"/>
          <w:szCs w:val="20"/>
        </w:rPr>
        <w:t>i</w:t>
      </w:r>
      <w:r w:rsidR="00910DBD" w:rsidRPr="00D60BC5">
        <w:rPr>
          <w:sz w:val="20"/>
          <w:szCs w:val="20"/>
        </w:rPr>
        <w:t>, a főiskolai tanár</w:t>
      </w:r>
      <w:r w:rsidR="00E930C1" w:rsidRPr="00D60BC5">
        <w:rPr>
          <w:sz w:val="20"/>
          <w:szCs w:val="20"/>
        </w:rPr>
        <w:t>i</w:t>
      </w:r>
      <w:r w:rsidR="00910DBD" w:rsidRPr="00D60BC5">
        <w:rPr>
          <w:sz w:val="20"/>
          <w:szCs w:val="20"/>
        </w:rPr>
        <w:t>, egyetemi tanár</w:t>
      </w:r>
      <w:r w:rsidR="00E930C1" w:rsidRPr="00D60BC5">
        <w:rPr>
          <w:sz w:val="20"/>
          <w:szCs w:val="20"/>
        </w:rPr>
        <w:t>i</w:t>
      </w:r>
      <w:r w:rsidR="00910DBD" w:rsidRPr="00D60BC5">
        <w:rPr>
          <w:sz w:val="20"/>
          <w:szCs w:val="20"/>
        </w:rPr>
        <w:t>, tudományos főmunkatárs</w:t>
      </w:r>
      <w:r w:rsidR="00E930C1" w:rsidRPr="00D60BC5">
        <w:rPr>
          <w:sz w:val="20"/>
          <w:szCs w:val="20"/>
        </w:rPr>
        <w:t>i</w:t>
      </w:r>
      <w:r w:rsidR="00910DBD" w:rsidRPr="00D60BC5">
        <w:rPr>
          <w:sz w:val="20"/>
          <w:szCs w:val="20"/>
        </w:rPr>
        <w:t xml:space="preserve"> beosztásban dolgozók pályázhatnak. A</w:t>
      </w:r>
      <w:r w:rsidR="00E930C1" w:rsidRPr="00D60BC5">
        <w:rPr>
          <w:sz w:val="20"/>
          <w:szCs w:val="20"/>
        </w:rPr>
        <w:t xml:space="preserve"> kari kiválósági keret</w:t>
      </w:r>
      <w:r w:rsidR="00910DBD" w:rsidRPr="00D60BC5">
        <w:rPr>
          <w:sz w:val="20"/>
          <w:szCs w:val="20"/>
        </w:rPr>
        <w:t xml:space="preserve"> </w:t>
      </w:r>
      <w:r w:rsidR="00E930C1" w:rsidRPr="00D60BC5">
        <w:rPr>
          <w:sz w:val="20"/>
          <w:szCs w:val="20"/>
        </w:rPr>
        <w:t xml:space="preserve">összegének </w:t>
      </w:r>
      <w:r w:rsidR="00910DBD" w:rsidRPr="00D60BC5">
        <w:rPr>
          <w:sz w:val="20"/>
          <w:szCs w:val="20"/>
        </w:rPr>
        <w:t>„</w:t>
      </w:r>
      <w:proofErr w:type="gramStart"/>
      <w:r w:rsidR="00910DBD" w:rsidRPr="00D60BC5">
        <w:rPr>
          <w:sz w:val="20"/>
          <w:szCs w:val="20"/>
        </w:rPr>
        <w:t>A</w:t>
      </w:r>
      <w:proofErr w:type="gramEnd"/>
      <w:r w:rsidR="00910DBD" w:rsidRPr="00D60BC5">
        <w:rPr>
          <w:sz w:val="20"/>
          <w:szCs w:val="20"/>
        </w:rPr>
        <w:t>”</w:t>
      </w:r>
      <w:r w:rsidR="00E930C1" w:rsidRPr="00D60BC5">
        <w:rPr>
          <w:sz w:val="20"/>
          <w:szCs w:val="20"/>
        </w:rPr>
        <w:t>, illetve</w:t>
      </w:r>
      <w:r w:rsidR="00910DBD" w:rsidRPr="00D60BC5">
        <w:rPr>
          <w:sz w:val="20"/>
          <w:szCs w:val="20"/>
        </w:rPr>
        <w:t xml:space="preserve"> „B” </w:t>
      </w:r>
      <w:r w:rsidR="00E930C1" w:rsidRPr="00D60BC5">
        <w:rPr>
          <w:sz w:val="20"/>
          <w:szCs w:val="20"/>
        </w:rPr>
        <w:t>keret közti megoszlását az egyes keretekre pályázók egymáshoz viszonyított aránya határozza meg. Amennyiben valamelyik keretrészhez rendelt forrás nem használható fel, azt a másik keretrészbe kell átcsoportosítani.</w:t>
      </w:r>
    </w:p>
    <w:p w14:paraId="70CB6233" w14:textId="77777777" w:rsidR="005003DB" w:rsidRPr="00D60BC5" w:rsidRDefault="00E930C1" w:rsidP="00910DBD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D60BC5">
        <w:rPr>
          <w:sz w:val="20"/>
          <w:szCs w:val="20"/>
        </w:rPr>
        <w:t xml:space="preserve">Az egyes keretrészeken belül rendelkezésre álló </w:t>
      </w:r>
      <w:r w:rsidR="00D8420C" w:rsidRPr="00D60BC5">
        <w:rPr>
          <w:sz w:val="20"/>
          <w:szCs w:val="20"/>
        </w:rPr>
        <w:t>forrás 35-35%-át a</w:t>
      </w:r>
      <w:r w:rsidRPr="00D60BC5">
        <w:rPr>
          <w:sz w:val="20"/>
          <w:szCs w:val="20"/>
        </w:rPr>
        <w:t xml:space="preserve"> jelen szabályozás mellékletét képező</w:t>
      </w:r>
      <w:r w:rsidR="00D8420C" w:rsidRPr="00D60BC5">
        <w:rPr>
          <w:sz w:val="20"/>
          <w:szCs w:val="20"/>
        </w:rPr>
        <w:t xml:space="preserve"> 1. és 3. </w:t>
      </w:r>
      <w:r w:rsidRPr="00D60BC5">
        <w:rPr>
          <w:sz w:val="20"/>
          <w:szCs w:val="20"/>
        </w:rPr>
        <w:t xml:space="preserve">kiválósági </w:t>
      </w:r>
      <w:r w:rsidR="00D8420C" w:rsidRPr="00D60BC5">
        <w:rPr>
          <w:sz w:val="20"/>
          <w:szCs w:val="20"/>
        </w:rPr>
        <w:t xml:space="preserve">elvhez, 15-15%-át pedig a 2. és 4. </w:t>
      </w:r>
      <w:r w:rsidRPr="00D60BC5">
        <w:rPr>
          <w:sz w:val="20"/>
          <w:szCs w:val="20"/>
        </w:rPr>
        <w:t xml:space="preserve">kiválósági </w:t>
      </w:r>
      <w:r w:rsidR="00D8420C" w:rsidRPr="00D60BC5">
        <w:rPr>
          <w:sz w:val="20"/>
          <w:szCs w:val="20"/>
        </w:rPr>
        <w:t>elvhez rendelt szempontok alapján</w:t>
      </w:r>
      <w:r w:rsidRPr="00D60BC5">
        <w:rPr>
          <w:sz w:val="20"/>
          <w:szCs w:val="20"/>
        </w:rPr>
        <w:t xml:space="preserve"> kell</w:t>
      </w:r>
      <w:r w:rsidR="00D8420C" w:rsidRPr="00D60BC5">
        <w:rPr>
          <w:sz w:val="20"/>
          <w:szCs w:val="20"/>
        </w:rPr>
        <w:t xml:space="preserve"> </w:t>
      </w:r>
      <w:r w:rsidRPr="00D60BC5">
        <w:rPr>
          <w:sz w:val="20"/>
          <w:szCs w:val="20"/>
        </w:rPr>
        <w:t>fel</w:t>
      </w:r>
      <w:r w:rsidR="00D8420C" w:rsidRPr="00D60BC5">
        <w:rPr>
          <w:sz w:val="20"/>
          <w:szCs w:val="20"/>
        </w:rPr>
        <w:t>használ</w:t>
      </w:r>
      <w:r w:rsidRPr="00D60BC5">
        <w:rPr>
          <w:sz w:val="20"/>
          <w:szCs w:val="20"/>
        </w:rPr>
        <w:t>ni</w:t>
      </w:r>
      <w:r w:rsidR="00D8420C" w:rsidRPr="00D60BC5">
        <w:rPr>
          <w:sz w:val="20"/>
          <w:szCs w:val="20"/>
        </w:rPr>
        <w:t>.</w:t>
      </w:r>
      <w:r w:rsidR="005003DB" w:rsidRPr="00D60BC5">
        <w:rPr>
          <w:sz w:val="20"/>
          <w:szCs w:val="20"/>
        </w:rPr>
        <w:t xml:space="preserve"> </w:t>
      </w:r>
    </w:p>
    <w:p w14:paraId="458327A7" w14:textId="77777777" w:rsidR="008A7E98" w:rsidRPr="00D60BC5" w:rsidRDefault="005003DB" w:rsidP="00F629C9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D60BC5">
        <w:rPr>
          <w:sz w:val="20"/>
          <w:szCs w:val="20"/>
        </w:rPr>
        <w:t xml:space="preserve">Amennyiben a </w:t>
      </w:r>
      <w:r w:rsidR="008079EE" w:rsidRPr="00D60BC5">
        <w:rPr>
          <w:sz w:val="20"/>
          <w:szCs w:val="20"/>
        </w:rPr>
        <w:t>kiválósági elvek</w:t>
      </w:r>
      <w:r w:rsidRPr="00D60BC5">
        <w:rPr>
          <w:sz w:val="20"/>
          <w:szCs w:val="20"/>
        </w:rPr>
        <w:t xml:space="preserve"> valamelyikéhez </w:t>
      </w:r>
      <w:r w:rsidR="00E930C1" w:rsidRPr="00D60BC5">
        <w:rPr>
          <w:sz w:val="20"/>
          <w:szCs w:val="20"/>
        </w:rPr>
        <w:t>kapcsolódó</w:t>
      </w:r>
      <w:r w:rsidRPr="00D60BC5">
        <w:rPr>
          <w:sz w:val="20"/>
          <w:szCs w:val="20"/>
        </w:rPr>
        <w:t xml:space="preserve"> forrás nem használható fel, az</w:t>
      </w:r>
      <w:r w:rsidR="008079EE" w:rsidRPr="00D60BC5">
        <w:rPr>
          <w:sz w:val="20"/>
          <w:szCs w:val="20"/>
        </w:rPr>
        <w:t>t</w:t>
      </w:r>
      <w:r w:rsidR="007066F2" w:rsidRPr="00D60BC5">
        <w:rPr>
          <w:sz w:val="20"/>
          <w:szCs w:val="20"/>
        </w:rPr>
        <w:t xml:space="preserve"> </w:t>
      </w:r>
      <w:r w:rsidRPr="00D60BC5">
        <w:rPr>
          <w:sz w:val="20"/>
          <w:szCs w:val="20"/>
        </w:rPr>
        <w:t>más</w:t>
      </w:r>
      <w:r w:rsidR="008079EE" w:rsidRPr="00D60BC5">
        <w:rPr>
          <w:sz w:val="20"/>
          <w:szCs w:val="20"/>
        </w:rPr>
        <w:t xml:space="preserve">ik kiválósági </w:t>
      </w:r>
      <w:proofErr w:type="gramStart"/>
      <w:r w:rsidR="008079EE" w:rsidRPr="00D60BC5">
        <w:rPr>
          <w:sz w:val="20"/>
          <w:szCs w:val="20"/>
        </w:rPr>
        <w:t>elv(</w:t>
      </w:r>
      <w:proofErr w:type="spellStart"/>
      <w:proofErr w:type="gramEnd"/>
      <w:r w:rsidR="008079EE" w:rsidRPr="00D60BC5">
        <w:rPr>
          <w:sz w:val="20"/>
          <w:szCs w:val="20"/>
        </w:rPr>
        <w:t>ek</w:t>
      </w:r>
      <w:proofErr w:type="spellEnd"/>
      <w:r w:rsidR="008079EE" w:rsidRPr="00D60BC5">
        <w:rPr>
          <w:sz w:val="20"/>
          <w:szCs w:val="20"/>
        </w:rPr>
        <w:t>)</w:t>
      </w:r>
      <w:proofErr w:type="spellStart"/>
      <w:r w:rsidR="008079EE" w:rsidRPr="00D60BC5">
        <w:rPr>
          <w:sz w:val="20"/>
          <w:szCs w:val="20"/>
        </w:rPr>
        <w:t>hez</w:t>
      </w:r>
      <w:proofErr w:type="spellEnd"/>
      <w:r w:rsidR="008079EE" w:rsidRPr="00D60BC5">
        <w:rPr>
          <w:sz w:val="20"/>
          <w:szCs w:val="20"/>
        </w:rPr>
        <w:t xml:space="preserve"> kell átcsoportosítani</w:t>
      </w:r>
      <w:r w:rsidR="007066F2" w:rsidRPr="00D60BC5">
        <w:rPr>
          <w:sz w:val="20"/>
          <w:szCs w:val="20"/>
        </w:rPr>
        <w:t xml:space="preserve"> </w:t>
      </w:r>
      <w:r w:rsidR="008079EE" w:rsidRPr="00D60BC5">
        <w:rPr>
          <w:sz w:val="20"/>
          <w:szCs w:val="20"/>
        </w:rPr>
        <w:t>az</w:t>
      </w:r>
      <w:r w:rsidR="009C0032" w:rsidRPr="00D60BC5">
        <w:rPr>
          <w:sz w:val="20"/>
          <w:szCs w:val="20"/>
        </w:rPr>
        <w:t xml:space="preserve"> oda</w:t>
      </w:r>
      <w:r w:rsidR="008079EE" w:rsidRPr="00D60BC5">
        <w:rPr>
          <w:sz w:val="20"/>
          <w:szCs w:val="20"/>
        </w:rPr>
        <w:t xml:space="preserve"> érvényes pályázatot benyújtók</w:t>
      </w:r>
      <w:r w:rsidR="007066F2" w:rsidRPr="00D60BC5">
        <w:rPr>
          <w:sz w:val="20"/>
          <w:szCs w:val="20"/>
        </w:rPr>
        <w:t xml:space="preserve"> számának arány</w:t>
      </w:r>
      <w:r w:rsidR="008079EE" w:rsidRPr="00D60BC5">
        <w:rPr>
          <w:sz w:val="20"/>
          <w:szCs w:val="20"/>
        </w:rPr>
        <w:t>ában</w:t>
      </w:r>
      <w:r w:rsidR="007066F2" w:rsidRPr="00D60BC5">
        <w:rPr>
          <w:sz w:val="20"/>
          <w:szCs w:val="20"/>
        </w:rPr>
        <w:t>.</w:t>
      </w:r>
    </w:p>
    <w:p w14:paraId="53950583" w14:textId="77777777" w:rsidR="008079EE" w:rsidRPr="00D60BC5" w:rsidRDefault="008079EE" w:rsidP="00F629C9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D60BC5">
        <w:rPr>
          <w:sz w:val="20"/>
          <w:szCs w:val="20"/>
        </w:rPr>
        <w:t xml:space="preserve">Egy személy csak egy kiválósági elv tekintetében nyújthat be pályázatot. </w:t>
      </w:r>
    </w:p>
    <w:p w14:paraId="1701563F" w14:textId="77777777" w:rsidR="009C0032" w:rsidRPr="00D60BC5" w:rsidRDefault="009C0032" w:rsidP="00F629C9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D60BC5">
        <w:rPr>
          <w:sz w:val="20"/>
          <w:szCs w:val="20"/>
        </w:rPr>
        <w:t xml:space="preserve">A pályázóknak </w:t>
      </w:r>
      <w:r w:rsidR="00D60BC5" w:rsidRPr="00D60BC5">
        <w:rPr>
          <w:sz w:val="20"/>
          <w:szCs w:val="20"/>
        </w:rPr>
        <w:t>pályázatukban ki kell térniük a megvalósított tevékenység kari hasznosulására,</w:t>
      </w:r>
      <w:r w:rsidR="00D60BC5">
        <w:rPr>
          <w:sz w:val="20"/>
          <w:szCs w:val="20"/>
        </w:rPr>
        <w:t xml:space="preserve"> különös tekintettel</w:t>
      </w:r>
      <w:r w:rsidR="00D60BC5" w:rsidRPr="00D60BC5">
        <w:rPr>
          <w:sz w:val="20"/>
          <w:szCs w:val="20"/>
        </w:rPr>
        <w:t xml:space="preserve"> arra, hogy az mennyiben járult hozzá a Társadalomtudományi Kar hazai és </w:t>
      </w:r>
      <w:r w:rsidR="00D60BC5" w:rsidRPr="00D60BC5">
        <w:rPr>
          <w:rFonts w:eastAsia="Calibri"/>
          <w:sz w:val="20"/>
          <w:szCs w:val="20"/>
          <w:lang w:eastAsia="hu-HU"/>
        </w:rPr>
        <w:t>nemzetközi versenyképességének megerősítéséhez, az egyetemi (</w:t>
      </w:r>
      <w:proofErr w:type="gramStart"/>
      <w:r w:rsidR="00D60BC5" w:rsidRPr="00D60BC5">
        <w:rPr>
          <w:rFonts w:eastAsia="Calibri"/>
          <w:sz w:val="20"/>
          <w:szCs w:val="20"/>
          <w:lang w:eastAsia="hu-HU"/>
        </w:rPr>
        <w:t>globális</w:t>
      </w:r>
      <w:proofErr w:type="gramEnd"/>
      <w:r w:rsidR="00D60BC5" w:rsidRPr="00D60BC5">
        <w:rPr>
          <w:rFonts w:eastAsia="Calibri"/>
          <w:sz w:val="20"/>
          <w:szCs w:val="20"/>
          <w:lang w:eastAsia="hu-HU"/>
        </w:rPr>
        <w:t xml:space="preserve"> és szakterületi) rangsorokban való előbbre jutáshoz, </w:t>
      </w:r>
      <w:r w:rsidR="00D60BC5" w:rsidRPr="00D60BC5">
        <w:rPr>
          <w:sz w:val="20"/>
          <w:szCs w:val="20"/>
        </w:rPr>
        <w:t>a karon folyó oktatási és kutatási tevékenység elismertségének fokozásához.</w:t>
      </w:r>
    </w:p>
    <w:p w14:paraId="295678B1" w14:textId="77777777" w:rsidR="007066F2" w:rsidRPr="00D60BC5" w:rsidRDefault="007066F2" w:rsidP="00F629C9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D60BC5">
        <w:rPr>
          <w:sz w:val="20"/>
          <w:szCs w:val="20"/>
        </w:rPr>
        <w:t>A kari kiválósági pályázat kiírásáról a dékán gondoskodik. A pályázatot a 2019. év kivételével évente két alkalommal kell kiírni úgy, hogy egy pályázati kiírás a tavaszi, egy pedig az őszi félévre essen. 2019-ben egy pályázat kerül kiírásra.</w:t>
      </w:r>
    </w:p>
    <w:p w14:paraId="7560F4EA" w14:textId="77777777" w:rsidR="007066F2" w:rsidRDefault="007066F2" w:rsidP="007066F2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D60BC5">
        <w:rPr>
          <w:sz w:val="20"/>
          <w:szCs w:val="20"/>
        </w:rPr>
        <w:t xml:space="preserve">A pályázatokról a jelen határozat mellékletében szereplő szempontrendszer </w:t>
      </w:r>
      <w:proofErr w:type="gramStart"/>
      <w:r w:rsidRPr="00D60BC5">
        <w:rPr>
          <w:sz w:val="20"/>
          <w:szCs w:val="20"/>
        </w:rPr>
        <w:t>alapján</w:t>
      </w:r>
      <w:proofErr w:type="gramEnd"/>
      <w:r w:rsidR="00F04C3A" w:rsidRPr="00D60BC5">
        <w:rPr>
          <w:sz w:val="20"/>
          <w:szCs w:val="20"/>
        </w:rPr>
        <w:t xml:space="preserve"> mint a kari költségvetési forrásokról való rendelkezés jogosultja,</w:t>
      </w:r>
      <w:r w:rsidRPr="00D60BC5">
        <w:rPr>
          <w:sz w:val="20"/>
          <w:szCs w:val="20"/>
        </w:rPr>
        <w:t xml:space="preserve"> a dékán dönt.</w:t>
      </w:r>
    </w:p>
    <w:p w14:paraId="23A0B450" w14:textId="77777777" w:rsidR="00140ED2" w:rsidRPr="006909D8" w:rsidRDefault="00140ED2" w:rsidP="00140ED2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6909D8">
        <w:rPr>
          <w:sz w:val="20"/>
          <w:szCs w:val="20"/>
        </w:rPr>
        <w:t>A pályázás alapját képező múltbeli tevékenységnek a pályázat benyújtásától visszafelé számított 1 éven belül kell megtörténnie.</w:t>
      </w:r>
    </w:p>
    <w:p w14:paraId="67322BEA" w14:textId="77777777" w:rsidR="00140ED2" w:rsidRPr="006909D8" w:rsidRDefault="00140ED2" w:rsidP="00140ED2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6909D8">
        <w:rPr>
          <w:sz w:val="20"/>
          <w:szCs w:val="20"/>
        </w:rPr>
        <w:t xml:space="preserve">Amennyiben a pályázás alapját képező tevékenység jövőbeli eredmény létrehozására vagy elérésére irányul, az a pályázó előzetes eredményeinek figyelembe vételélével, a tevékenység megvalósulását alátámasztó </w:t>
      </w:r>
      <w:proofErr w:type="gramStart"/>
      <w:r w:rsidRPr="006909D8">
        <w:rPr>
          <w:sz w:val="20"/>
          <w:szCs w:val="20"/>
        </w:rPr>
        <w:t>dokumentumok</w:t>
      </w:r>
      <w:proofErr w:type="gramEnd"/>
      <w:r w:rsidRPr="006909D8">
        <w:rPr>
          <w:sz w:val="20"/>
          <w:szCs w:val="20"/>
        </w:rPr>
        <w:t xml:space="preserve">  csatolása, valamint a teljesítés </w:t>
      </w:r>
      <w:proofErr w:type="spellStart"/>
      <w:r w:rsidRPr="006909D8">
        <w:rPr>
          <w:sz w:val="20"/>
          <w:szCs w:val="20"/>
        </w:rPr>
        <w:t>előrhaladását</w:t>
      </w:r>
      <w:proofErr w:type="spellEnd"/>
      <w:r w:rsidRPr="006909D8">
        <w:rPr>
          <w:sz w:val="20"/>
          <w:szCs w:val="20"/>
        </w:rPr>
        <w:t xml:space="preserve"> ellenőrizhetővé tevő mérföldkövek meghatározása esetén és a mérföldkövek megvalósulásának nyomon követésével támogatható. A támogatás teljes összege csak a pályázatban vállalt eredmény megvalósulása esetén válik kifizethetővé.</w:t>
      </w:r>
    </w:p>
    <w:p w14:paraId="0ACB9B75" w14:textId="41970A85" w:rsidR="007066F2" w:rsidRDefault="007066F2" w:rsidP="00F04C3A">
      <w:pPr>
        <w:pStyle w:val="Listaszerbekezds"/>
        <w:jc w:val="both"/>
        <w:rPr>
          <w:sz w:val="20"/>
          <w:szCs w:val="20"/>
        </w:rPr>
      </w:pPr>
    </w:p>
    <w:p w14:paraId="5A7B728C" w14:textId="3932714A" w:rsidR="003E0485" w:rsidRDefault="003E0485" w:rsidP="00F04C3A">
      <w:pPr>
        <w:pStyle w:val="Listaszerbekezds"/>
        <w:jc w:val="both"/>
        <w:rPr>
          <w:sz w:val="20"/>
          <w:szCs w:val="20"/>
        </w:rPr>
      </w:pPr>
    </w:p>
    <w:p w14:paraId="4B95D5D5" w14:textId="77777777" w:rsidR="003E0485" w:rsidRDefault="003E0485" w:rsidP="00F04C3A">
      <w:pPr>
        <w:pStyle w:val="Listaszerbekezds"/>
        <w:jc w:val="both"/>
        <w:rPr>
          <w:sz w:val="20"/>
          <w:szCs w:val="20"/>
        </w:rPr>
      </w:pPr>
    </w:p>
    <w:p w14:paraId="5928F721" w14:textId="77777777" w:rsidR="006E7155" w:rsidRDefault="006E715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40179D1D" w14:textId="44F07E45" w:rsidR="00F04C3A" w:rsidRPr="00836381" w:rsidRDefault="00F04C3A" w:rsidP="007066F2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836381">
        <w:rPr>
          <w:b/>
          <w:sz w:val="20"/>
          <w:szCs w:val="20"/>
          <w:u w:val="single"/>
        </w:rPr>
        <w:lastRenderedPageBreak/>
        <w:t>Melléklet: Kari Kiválósági Pályázati szempontrendrendszere</w:t>
      </w:r>
    </w:p>
    <w:p w14:paraId="64F3318F" w14:textId="77777777" w:rsidR="00F04C3A" w:rsidRPr="00D60BC5" w:rsidRDefault="00B97F55" w:rsidP="00836381">
      <w:pPr>
        <w:pStyle w:val="Listaszerbekezds"/>
        <w:numPr>
          <w:ilvl w:val="0"/>
          <w:numId w:val="5"/>
        </w:numPr>
        <w:spacing w:after="120" w:line="240" w:lineRule="auto"/>
        <w:ind w:left="714" w:right="142" w:hanging="357"/>
        <w:jc w:val="both"/>
        <w:rPr>
          <w:rFonts w:eastAsia="Times New Roman"/>
          <w:b/>
          <w:bCs/>
          <w:sz w:val="20"/>
          <w:szCs w:val="20"/>
          <w:lang w:eastAsia="hu-HU"/>
        </w:rPr>
      </w:pPr>
      <w:r w:rsidRPr="00D60BC5">
        <w:rPr>
          <w:rFonts w:eastAsia="Times New Roman"/>
          <w:b/>
          <w:bCs/>
          <w:sz w:val="20"/>
          <w:szCs w:val="20"/>
          <w:lang w:eastAsia="hu-HU"/>
        </w:rPr>
        <w:t xml:space="preserve">Magas színvonalú publikációs tevékenység támogatása (kiemelt figyelemmel a nemzetközi </w:t>
      </w:r>
      <w:proofErr w:type="gramStart"/>
      <w:r w:rsidRPr="00D60BC5">
        <w:rPr>
          <w:rFonts w:eastAsia="Times New Roman"/>
          <w:b/>
          <w:bCs/>
          <w:sz w:val="20"/>
          <w:szCs w:val="20"/>
          <w:lang w:eastAsia="hu-HU"/>
        </w:rPr>
        <w:t>kooperációban</w:t>
      </w:r>
      <w:proofErr w:type="gramEnd"/>
      <w:r w:rsidRPr="00D60BC5">
        <w:rPr>
          <w:rFonts w:eastAsia="Times New Roman"/>
          <w:b/>
          <w:bCs/>
          <w:sz w:val="20"/>
          <w:szCs w:val="20"/>
          <w:lang w:eastAsia="hu-HU"/>
        </w:rPr>
        <w:t xml:space="preserve"> készült publikációkra, az </w:t>
      </w:r>
      <w:proofErr w:type="spellStart"/>
      <w:r w:rsidRPr="00D60BC5">
        <w:rPr>
          <w:rFonts w:eastAsia="Times New Roman"/>
          <w:b/>
          <w:bCs/>
          <w:sz w:val="20"/>
          <w:szCs w:val="20"/>
          <w:lang w:eastAsia="hu-HU"/>
        </w:rPr>
        <w:t>open</w:t>
      </w:r>
      <w:proofErr w:type="spellEnd"/>
      <w:r w:rsidRPr="00D60BC5">
        <w:rPr>
          <w:rFonts w:eastAsia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D60BC5">
        <w:rPr>
          <w:rFonts w:eastAsia="Times New Roman"/>
          <w:b/>
          <w:bCs/>
          <w:sz w:val="20"/>
          <w:szCs w:val="20"/>
          <w:lang w:eastAsia="hu-HU"/>
        </w:rPr>
        <w:t>acces</w:t>
      </w:r>
      <w:proofErr w:type="spellEnd"/>
      <w:r w:rsidRPr="00D60BC5">
        <w:rPr>
          <w:rFonts w:eastAsia="Times New Roman"/>
          <w:b/>
          <w:bCs/>
          <w:sz w:val="20"/>
          <w:szCs w:val="20"/>
          <w:lang w:eastAsia="hu-HU"/>
        </w:rPr>
        <w:t xml:space="preserve"> publikációkra).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6909D8" w:rsidRPr="006909D8" w14:paraId="156359EA" w14:textId="77777777" w:rsidTr="00B63035">
        <w:tc>
          <w:tcPr>
            <w:tcW w:w="6232" w:type="dxa"/>
          </w:tcPr>
          <w:p w14:paraId="60C1147D" w14:textId="77777777" w:rsidR="00D66F73" w:rsidRPr="006909D8" w:rsidRDefault="00D66F73" w:rsidP="00B63035">
            <w:pPr>
              <w:ind w:right="141"/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6909D8">
              <w:rPr>
                <w:rFonts w:eastAsia="Times New Roman"/>
                <w:b/>
                <w:sz w:val="20"/>
                <w:szCs w:val="20"/>
                <w:lang w:eastAsia="hu-HU"/>
              </w:rPr>
              <w:t>Szempontok</w:t>
            </w:r>
          </w:p>
        </w:tc>
        <w:tc>
          <w:tcPr>
            <w:tcW w:w="2830" w:type="dxa"/>
          </w:tcPr>
          <w:p w14:paraId="6A3BDB92" w14:textId="77777777" w:rsidR="00D66F73" w:rsidRPr="006909D8" w:rsidRDefault="00D66F73" w:rsidP="00B63035">
            <w:pPr>
              <w:jc w:val="both"/>
              <w:rPr>
                <w:b/>
                <w:sz w:val="20"/>
                <w:szCs w:val="20"/>
              </w:rPr>
            </w:pPr>
            <w:r w:rsidRPr="006909D8">
              <w:rPr>
                <w:b/>
                <w:sz w:val="20"/>
                <w:szCs w:val="20"/>
              </w:rPr>
              <w:t>Pontértékek</w:t>
            </w:r>
          </w:p>
        </w:tc>
      </w:tr>
      <w:tr w:rsidR="006909D8" w:rsidRPr="006909D8" w14:paraId="777C397B" w14:textId="77777777" w:rsidTr="00B63035">
        <w:tc>
          <w:tcPr>
            <w:tcW w:w="6232" w:type="dxa"/>
          </w:tcPr>
          <w:p w14:paraId="1F7D32BD" w14:textId="2BE9E6EE" w:rsidR="00D66F73" w:rsidRPr="006909D8" w:rsidRDefault="00D66F73" w:rsidP="00B63035">
            <w:pPr>
              <w:ind w:right="141"/>
              <w:contextualSpacing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>Az MTMT-</w:t>
            </w:r>
            <w:proofErr w:type="spellStart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>ben</w:t>
            </w:r>
            <w:proofErr w:type="spellEnd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a Társadalomtudományi Karhoz rendelt publikáció megjelentetése Q1-4 minősítésű folyóiratban.</w:t>
            </w:r>
          </w:p>
        </w:tc>
        <w:tc>
          <w:tcPr>
            <w:tcW w:w="2830" w:type="dxa"/>
          </w:tcPr>
          <w:p w14:paraId="21103023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30 - 210 pont</w:t>
            </w:r>
          </w:p>
          <w:p w14:paraId="05138064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(Q4: 30 pont</w:t>
            </w:r>
          </w:p>
          <w:p w14:paraId="58312F5A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Q3: 40 pont</w:t>
            </w:r>
          </w:p>
          <w:p w14:paraId="71F28448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Q2: 50 pont)</w:t>
            </w:r>
          </w:p>
          <w:p w14:paraId="7FC9B045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Q1: 60 pont)</w:t>
            </w:r>
          </w:p>
        </w:tc>
      </w:tr>
      <w:tr w:rsidR="006909D8" w:rsidRPr="006909D8" w14:paraId="0777E1A6" w14:textId="77777777" w:rsidTr="00B63035">
        <w:tc>
          <w:tcPr>
            <w:tcW w:w="6232" w:type="dxa"/>
          </w:tcPr>
          <w:p w14:paraId="73B60B9B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Az MTMT-</w:t>
            </w:r>
            <w:proofErr w:type="spellStart"/>
            <w:r w:rsidRPr="006909D8">
              <w:rPr>
                <w:sz w:val="20"/>
                <w:szCs w:val="20"/>
              </w:rPr>
              <w:t>ben</w:t>
            </w:r>
            <w:proofErr w:type="spellEnd"/>
            <w:r w:rsidRPr="006909D8">
              <w:rPr>
                <w:sz w:val="20"/>
                <w:szCs w:val="20"/>
              </w:rPr>
              <w:t xml:space="preserve"> a Társadalomtudományi Karhoz rendelt publikáció megjelentetése A-D </w:t>
            </w:r>
            <w:proofErr w:type="gramStart"/>
            <w:r w:rsidRPr="006909D8">
              <w:rPr>
                <w:sz w:val="20"/>
                <w:szCs w:val="20"/>
              </w:rPr>
              <w:t>kategóriás</w:t>
            </w:r>
            <w:proofErr w:type="gramEnd"/>
            <w:r w:rsidRPr="006909D8">
              <w:rPr>
                <w:sz w:val="20"/>
                <w:szCs w:val="20"/>
              </w:rPr>
              <w:t xml:space="preserve"> szakfolyóiratban.</w:t>
            </w:r>
          </w:p>
        </w:tc>
        <w:tc>
          <w:tcPr>
            <w:tcW w:w="2830" w:type="dxa"/>
          </w:tcPr>
          <w:p w14:paraId="29E8371D" w14:textId="145CECEB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proofErr w:type="gramStart"/>
            <w:r w:rsidRPr="006909D8">
              <w:rPr>
                <w:sz w:val="20"/>
                <w:szCs w:val="20"/>
              </w:rPr>
              <w:t>Maximum  80</w:t>
            </w:r>
            <w:proofErr w:type="gramEnd"/>
            <w:r w:rsidRPr="006909D8">
              <w:rPr>
                <w:sz w:val="20"/>
                <w:szCs w:val="20"/>
              </w:rPr>
              <w:t xml:space="preserve"> pont</w:t>
            </w:r>
          </w:p>
          <w:p w14:paraId="4C972C79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(D kat.: </w:t>
            </w:r>
            <w:proofErr w:type="gramStart"/>
            <w:r w:rsidRPr="006909D8">
              <w:rPr>
                <w:sz w:val="20"/>
                <w:szCs w:val="20"/>
              </w:rPr>
              <w:t>4  pont</w:t>
            </w:r>
            <w:proofErr w:type="gramEnd"/>
          </w:p>
          <w:p w14:paraId="5E920F19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C kat.: 6 pont</w:t>
            </w:r>
          </w:p>
          <w:p w14:paraId="245A1690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B </w:t>
            </w:r>
            <w:proofErr w:type="spellStart"/>
            <w:r w:rsidRPr="006909D8">
              <w:rPr>
                <w:sz w:val="20"/>
                <w:szCs w:val="20"/>
              </w:rPr>
              <w:t>kat</w:t>
            </w:r>
            <w:proofErr w:type="spellEnd"/>
            <w:r w:rsidRPr="006909D8">
              <w:rPr>
                <w:sz w:val="20"/>
                <w:szCs w:val="20"/>
              </w:rPr>
              <w:t>: 8 pont</w:t>
            </w:r>
          </w:p>
          <w:p w14:paraId="2F205C0B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A kat.: 10 pont)</w:t>
            </w:r>
          </w:p>
        </w:tc>
      </w:tr>
      <w:tr w:rsidR="006909D8" w:rsidRPr="006909D8" w14:paraId="696C8839" w14:textId="77777777" w:rsidTr="00B63035">
        <w:tc>
          <w:tcPr>
            <w:tcW w:w="6232" w:type="dxa"/>
          </w:tcPr>
          <w:p w14:paraId="1D185401" w14:textId="33B90080" w:rsidR="00D66F73" w:rsidRPr="006909D8" w:rsidRDefault="00D66F73" w:rsidP="00B63035">
            <w:pPr>
              <w:ind w:right="141"/>
              <w:contextualSpacing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Nemzetközi együttműködésben (kutatási </w:t>
            </w:r>
            <w:proofErr w:type="gramStart"/>
            <w:r w:rsidRPr="006909D8">
              <w:rPr>
                <w:sz w:val="20"/>
                <w:szCs w:val="20"/>
              </w:rPr>
              <w:t>kooperációban</w:t>
            </w:r>
            <w:proofErr w:type="gramEnd"/>
            <w:r w:rsidRPr="006909D8">
              <w:rPr>
                <w:sz w:val="20"/>
                <w:szCs w:val="20"/>
              </w:rPr>
              <w:t>, külföldi társszerzővel) készült, az MTMT-</w:t>
            </w:r>
            <w:proofErr w:type="spellStart"/>
            <w:r w:rsidRPr="006909D8">
              <w:rPr>
                <w:sz w:val="20"/>
                <w:szCs w:val="20"/>
              </w:rPr>
              <w:t>ben</w:t>
            </w:r>
            <w:proofErr w:type="spellEnd"/>
            <w:r w:rsidRPr="006909D8">
              <w:rPr>
                <w:sz w:val="20"/>
                <w:szCs w:val="20"/>
              </w:rPr>
              <w:t xml:space="preserve"> a Társadalomtudományi Karhoz rendelt cikk megjelentetése </w:t>
            </w:r>
            <w:proofErr w:type="spellStart"/>
            <w:r w:rsidRPr="006909D8">
              <w:rPr>
                <w:sz w:val="20"/>
                <w:szCs w:val="20"/>
              </w:rPr>
              <w:t>peer-reviewed</w:t>
            </w:r>
            <w:proofErr w:type="spellEnd"/>
            <w:r w:rsidRPr="006909D8">
              <w:rPr>
                <w:sz w:val="20"/>
                <w:szCs w:val="20"/>
              </w:rPr>
              <w:t xml:space="preserve"> szakfolyóiratban</w:t>
            </w:r>
            <w:r w:rsidRPr="006909D8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0" w:type="dxa"/>
          </w:tcPr>
          <w:p w14:paraId="495B74C4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20 pont</w:t>
            </w:r>
          </w:p>
          <w:p w14:paraId="549B6B34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(5 pont közleményenként)</w:t>
            </w:r>
          </w:p>
        </w:tc>
      </w:tr>
      <w:tr w:rsidR="006909D8" w:rsidRPr="006909D8" w14:paraId="457E9182" w14:textId="77777777" w:rsidTr="00B63035">
        <w:tc>
          <w:tcPr>
            <w:tcW w:w="6232" w:type="dxa"/>
          </w:tcPr>
          <w:p w14:paraId="03B2E6DA" w14:textId="0C194A5D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Az MTMT-</w:t>
            </w:r>
            <w:proofErr w:type="spellStart"/>
            <w:r w:rsidRPr="006909D8">
              <w:rPr>
                <w:sz w:val="20"/>
                <w:szCs w:val="20"/>
              </w:rPr>
              <w:t>ben</w:t>
            </w:r>
            <w:proofErr w:type="spellEnd"/>
            <w:r w:rsidRPr="006909D8">
              <w:rPr>
                <w:sz w:val="20"/>
                <w:szCs w:val="20"/>
              </w:rPr>
              <w:t xml:space="preserve"> a Társadalomtudományi Karhoz rendelt publikáció közlése idegennyelvű tanulmánykötetben</w:t>
            </w:r>
            <w:r w:rsidRPr="006909D8">
              <w:rPr>
                <w:rFonts w:eastAsia="Times New Roman"/>
                <w:sz w:val="20"/>
                <w:szCs w:val="20"/>
                <w:lang w:eastAsia="hu-HU"/>
              </w:rPr>
              <w:t>.</w:t>
            </w:r>
            <w:r w:rsidRPr="006909D8">
              <w:rPr>
                <w:sz w:val="20"/>
                <w:szCs w:val="20"/>
              </w:rPr>
              <w:t xml:space="preserve"> (neves kiadónál)</w:t>
            </w:r>
          </w:p>
        </w:tc>
        <w:tc>
          <w:tcPr>
            <w:tcW w:w="2830" w:type="dxa"/>
          </w:tcPr>
          <w:p w14:paraId="014EDB24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20 pont</w:t>
            </w:r>
          </w:p>
          <w:p w14:paraId="4939B26B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(5 pont közleményenként)</w:t>
            </w:r>
          </w:p>
        </w:tc>
      </w:tr>
      <w:tr w:rsidR="006909D8" w:rsidRPr="006909D8" w14:paraId="69D42FFF" w14:textId="77777777" w:rsidTr="00B63035">
        <w:tc>
          <w:tcPr>
            <w:tcW w:w="6232" w:type="dxa"/>
          </w:tcPr>
          <w:p w14:paraId="23A0F6FA" w14:textId="057E8DB4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>Magyar vagy id</w:t>
            </w:r>
            <w:r w:rsidRPr="006909D8">
              <w:rPr>
                <w:sz w:val="20"/>
                <w:szCs w:val="20"/>
              </w:rPr>
              <w:t xml:space="preserve">egennyelvű tanulmánykötet </w:t>
            </w:r>
            <w:proofErr w:type="spellStart"/>
            <w:r w:rsidRPr="006909D8">
              <w:rPr>
                <w:sz w:val="20"/>
                <w:szCs w:val="20"/>
              </w:rPr>
              <w:t>szerkesztésésével</w:t>
            </w:r>
            <w:proofErr w:type="spellEnd"/>
            <w:r w:rsidRPr="006909D8">
              <w:rPr>
                <w:sz w:val="20"/>
                <w:szCs w:val="20"/>
              </w:rPr>
              <w:t xml:space="preserve"> járó tevékenység.</w:t>
            </w:r>
          </w:p>
        </w:tc>
        <w:tc>
          <w:tcPr>
            <w:tcW w:w="2830" w:type="dxa"/>
          </w:tcPr>
          <w:p w14:paraId="712FAAFC" w14:textId="6398745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100 pont (nemzetközi kiadónál megjelent tanulmánykötet</w:t>
            </w:r>
            <w:proofErr w:type="gramStart"/>
            <w:r w:rsidRPr="006909D8">
              <w:rPr>
                <w:sz w:val="20"/>
                <w:szCs w:val="20"/>
              </w:rPr>
              <w:t>:  40</w:t>
            </w:r>
            <w:proofErr w:type="gramEnd"/>
            <w:r w:rsidRPr="006909D8">
              <w:rPr>
                <w:sz w:val="20"/>
                <w:szCs w:val="20"/>
              </w:rPr>
              <w:t xml:space="preserve"> - 60 pont;</w:t>
            </w:r>
          </w:p>
          <w:p w14:paraId="4CBF8167" w14:textId="2F537CE1" w:rsidR="00D66F73" w:rsidRPr="006909D8" w:rsidRDefault="00D66F73" w:rsidP="006909D8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magyar kiadónál megjelent tanulmánykötet</w:t>
            </w:r>
            <w:proofErr w:type="gramStart"/>
            <w:r w:rsidRPr="006909D8">
              <w:rPr>
                <w:sz w:val="20"/>
                <w:szCs w:val="20"/>
              </w:rPr>
              <w:t>:  40</w:t>
            </w:r>
            <w:proofErr w:type="gramEnd"/>
            <w:r w:rsidRPr="006909D8">
              <w:rPr>
                <w:sz w:val="20"/>
                <w:szCs w:val="20"/>
              </w:rPr>
              <w:t xml:space="preserve"> pont)</w:t>
            </w:r>
          </w:p>
        </w:tc>
      </w:tr>
      <w:tr w:rsidR="006909D8" w:rsidRPr="006909D8" w14:paraId="725C453F" w14:textId="77777777" w:rsidTr="00B63035">
        <w:tc>
          <w:tcPr>
            <w:tcW w:w="6232" w:type="dxa"/>
          </w:tcPr>
          <w:p w14:paraId="0C4232D7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>N</w:t>
            </w:r>
            <w:r w:rsidRPr="006909D8">
              <w:rPr>
                <w:sz w:val="20"/>
                <w:szCs w:val="20"/>
              </w:rPr>
              <w:t xml:space="preserve">agydoktori értekezés benyújtása, amennyiben a pályázó a nagydoktori </w:t>
            </w:r>
            <w:proofErr w:type="gramStart"/>
            <w:r w:rsidRPr="006909D8">
              <w:rPr>
                <w:sz w:val="20"/>
                <w:szCs w:val="20"/>
              </w:rPr>
              <w:t>disszertáció</w:t>
            </w:r>
            <w:proofErr w:type="gramEnd"/>
            <w:r w:rsidRPr="006909D8">
              <w:rPr>
                <w:sz w:val="20"/>
                <w:szCs w:val="20"/>
              </w:rPr>
              <w:t xml:space="preserve"> megírásához más kari támogatásban nem részesült.</w:t>
            </w:r>
          </w:p>
        </w:tc>
        <w:tc>
          <w:tcPr>
            <w:tcW w:w="2830" w:type="dxa"/>
          </w:tcPr>
          <w:p w14:paraId="62A5167B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60 pont</w:t>
            </w:r>
          </w:p>
        </w:tc>
      </w:tr>
      <w:tr w:rsidR="006909D8" w:rsidRPr="006909D8" w14:paraId="2A2985DB" w14:textId="77777777" w:rsidTr="00B63035">
        <w:tc>
          <w:tcPr>
            <w:tcW w:w="6232" w:type="dxa"/>
          </w:tcPr>
          <w:p w14:paraId="58D9768D" w14:textId="35CE903D" w:rsidR="00D66F73" w:rsidRPr="006909D8" w:rsidRDefault="00D66F73" w:rsidP="006909D8">
            <w:pPr>
              <w:ind w:right="141"/>
              <w:contextualSpacing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Nemzetközi együttműködésben megvalósuló és kiemelt – Q1-4 vagy A-D minősítésű folyóiratban - publikációs lehetőséget biztosító, az ELTE TáTK-</w:t>
            </w:r>
            <w:proofErr w:type="spellStart"/>
            <w:r w:rsidRPr="006909D8">
              <w:rPr>
                <w:sz w:val="20"/>
                <w:szCs w:val="20"/>
              </w:rPr>
              <w:t>val</w:t>
            </w:r>
            <w:proofErr w:type="spellEnd"/>
            <w:r w:rsidRPr="006909D8">
              <w:rPr>
                <w:sz w:val="20"/>
                <w:szCs w:val="20"/>
              </w:rPr>
              <w:t xml:space="preserve"> </w:t>
            </w:r>
            <w:proofErr w:type="spellStart"/>
            <w:r w:rsidRPr="006909D8">
              <w:rPr>
                <w:sz w:val="20"/>
                <w:szCs w:val="20"/>
              </w:rPr>
              <w:t>affiliált</w:t>
            </w:r>
            <w:proofErr w:type="spellEnd"/>
            <w:r w:rsidRPr="006909D8">
              <w:rPr>
                <w:sz w:val="20"/>
                <w:szCs w:val="20"/>
              </w:rPr>
              <w:t xml:space="preserve"> publikációt eredményező kutatásban vezetői / koordinátori tevékenység ellátása </w:t>
            </w:r>
          </w:p>
        </w:tc>
        <w:tc>
          <w:tcPr>
            <w:tcW w:w="2830" w:type="dxa"/>
          </w:tcPr>
          <w:p w14:paraId="29A5D205" w14:textId="43C36215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 150 pont</w:t>
            </w:r>
          </w:p>
          <w:p w14:paraId="5976D8A4" w14:textId="49E109A2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(Q1-4 minősítésű folyóiratban való megjelenés esetén 10-20 pont publikációnként</w:t>
            </w:r>
          </w:p>
          <w:p w14:paraId="3F61E8B7" w14:textId="45FFC31A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A-D minősítésű folyóiratban való </w:t>
            </w:r>
            <w:r w:rsidR="00B63CDD">
              <w:rPr>
                <w:sz w:val="20"/>
                <w:szCs w:val="20"/>
              </w:rPr>
              <w:t>megjelenés esetén 2-5 pont publ</w:t>
            </w:r>
            <w:r w:rsidRPr="006909D8">
              <w:rPr>
                <w:sz w:val="20"/>
                <w:szCs w:val="20"/>
              </w:rPr>
              <w:t>ikációnként)</w:t>
            </w:r>
          </w:p>
        </w:tc>
      </w:tr>
      <w:tr w:rsidR="006909D8" w:rsidRPr="006909D8" w14:paraId="02F1667F" w14:textId="77777777" w:rsidTr="00B63035">
        <w:tc>
          <w:tcPr>
            <w:tcW w:w="6232" w:type="dxa"/>
          </w:tcPr>
          <w:p w14:paraId="1600E014" w14:textId="77777777" w:rsidR="00D66F73" w:rsidRPr="006909D8" w:rsidRDefault="00D66F73" w:rsidP="00B63035">
            <w:pPr>
              <w:ind w:right="141"/>
              <w:contextualSpacing/>
              <w:jc w:val="both"/>
              <w:rPr>
                <w:sz w:val="20"/>
                <w:szCs w:val="20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>S</w:t>
            </w:r>
            <w:r w:rsidRPr="006909D8">
              <w:rPr>
                <w:sz w:val="20"/>
                <w:szCs w:val="20"/>
              </w:rPr>
              <w:t xml:space="preserve">zerkesztőbizottsági tagság </w:t>
            </w:r>
            <w:proofErr w:type="spellStart"/>
            <w:r w:rsidRPr="006909D8">
              <w:rPr>
                <w:sz w:val="20"/>
                <w:szCs w:val="20"/>
              </w:rPr>
              <w:t>peer-reviewed</w:t>
            </w:r>
            <w:proofErr w:type="spellEnd"/>
            <w:r w:rsidRPr="006909D8">
              <w:rPr>
                <w:sz w:val="20"/>
                <w:szCs w:val="20"/>
              </w:rPr>
              <w:t xml:space="preserve"> nemzetközi vagy hazai szakfolyóiratnál. Ugyanazon szakfolyóirat szerkesztőbizottságában való részvétel ötéves periódusonként egy alkalommal vehető figyelembe.</w:t>
            </w:r>
          </w:p>
        </w:tc>
        <w:tc>
          <w:tcPr>
            <w:tcW w:w="2830" w:type="dxa"/>
          </w:tcPr>
          <w:p w14:paraId="3AA1179D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32 pont</w:t>
            </w:r>
          </w:p>
          <w:p w14:paraId="5113AC4A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(hazai szakfolyóirat szerkesztőbizottsági tagsága: 5 pont;</w:t>
            </w:r>
          </w:p>
          <w:p w14:paraId="7AC56CF1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nemzetközi szakfolyóirat szerkesztőbizottsági tagsága: 8 pont)</w:t>
            </w:r>
          </w:p>
        </w:tc>
      </w:tr>
      <w:tr w:rsidR="006909D8" w:rsidRPr="006909D8" w14:paraId="28F919FC" w14:textId="77777777" w:rsidTr="00B63035">
        <w:tc>
          <w:tcPr>
            <w:tcW w:w="6232" w:type="dxa"/>
          </w:tcPr>
          <w:p w14:paraId="01F5BCE1" w14:textId="77777777" w:rsidR="00D66F73" w:rsidRPr="006909D8" w:rsidRDefault="00D66F73" w:rsidP="00B63035">
            <w:pPr>
              <w:ind w:right="141"/>
              <w:contextualSpacing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Peer-</w:t>
            </w:r>
            <w:proofErr w:type="spellStart"/>
            <w:r w:rsidRPr="006909D8">
              <w:rPr>
                <w:sz w:val="20"/>
                <w:szCs w:val="20"/>
              </w:rPr>
              <w:t>reviewed</w:t>
            </w:r>
            <w:proofErr w:type="spellEnd"/>
            <w:r w:rsidRPr="006909D8">
              <w:rPr>
                <w:sz w:val="20"/>
                <w:szCs w:val="20"/>
              </w:rPr>
              <w:t xml:space="preserve"> nemzetközi vagy hazai szakfolyóirat különszámának szerkesztése </w:t>
            </w:r>
          </w:p>
        </w:tc>
        <w:tc>
          <w:tcPr>
            <w:tcW w:w="2830" w:type="dxa"/>
          </w:tcPr>
          <w:p w14:paraId="4B5BB3B2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50 pont</w:t>
            </w:r>
          </w:p>
          <w:p w14:paraId="180987BB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(nemzetközi szakfolyóirat: 30 pont;</w:t>
            </w:r>
          </w:p>
          <w:p w14:paraId="40A8DB7D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hazai szakfolyóirat: 20 pont)</w:t>
            </w:r>
          </w:p>
        </w:tc>
      </w:tr>
      <w:tr w:rsidR="006909D8" w:rsidRPr="006909D8" w14:paraId="10C0BD6A" w14:textId="77777777" w:rsidTr="00B63035">
        <w:tc>
          <w:tcPr>
            <w:tcW w:w="6232" w:type="dxa"/>
          </w:tcPr>
          <w:p w14:paraId="7766AEA3" w14:textId="77777777" w:rsidR="00D66F73" w:rsidRPr="006909D8" w:rsidRDefault="00D66F73" w:rsidP="00B63035">
            <w:pPr>
              <w:ind w:right="141"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Peer-</w:t>
            </w:r>
            <w:proofErr w:type="spellStart"/>
            <w:r w:rsidRPr="006909D8">
              <w:rPr>
                <w:sz w:val="20"/>
                <w:szCs w:val="20"/>
              </w:rPr>
              <w:t>reviewed</w:t>
            </w:r>
            <w:proofErr w:type="spellEnd"/>
            <w:r w:rsidRPr="006909D8">
              <w:rPr>
                <w:sz w:val="20"/>
                <w:szCs w:val="20"/>
              </w:rPr>
              <w:t xml:space="preserve"> nemzetközi vagy hazai folyóiratban </w:t>
            </w:r>
            <w:proofErr w:type="gramStart"/>
            <w:r w:rsidRPr="006909D8">
              <w:rPr>
                <w:sz w:val="20"/>
                <w:szCs w:val="20"/>
              </w:rPr>
              <w:t>publikáló</w:t>
            </w:r>
            <w:proofErr w:type="gramEnd"/>
            <w:r w:rsidRPr="006909D8">
              <w:rPr>
                <w:sz w:val="20"/>
                <w:szCs w:val="20"/>
              </w:rPr>
              <w:t xml:space="preserve"> PhD hallgató témavezetése (ideértve a témavezető és a PhD hallgató közös publikációját is)</w:t>
            </w:r>
          </w:p>
          <w:p w14:paraId="3946981B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64460512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32 pont</w:t>
            </w:r>
          </w:p>
          <w:p w14:paraId="6D3D6565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nemzetközi szakfolyóiraban publikációnként: 8 pont;</w:t>
            </w:r>
          </w:p>
          <w:p w14:paraId="6767B612" w14:textId="77777777" w:rsidR="00D66F73" w:rsidRPr="006909D8" w:rsidRDefault="00D66F73" w:rsidP="007E3BE7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hazai szakfolyóiraban publikációnként: 5 pont)</w:t>
            </w:r>
          </w:p>
        </w:tc>
      </w:tr>
      <w:tr w:rsidR="006909D8" w:rsidRPr="006909D8" w14:paraId="4FA8F298" w14:textId="77777777" w:rsidTr="00B63035">
        <w:tc>
          <w:tcPr>
            <w:tcW w:w="6232" w:type="dxa"/>
          </w:tcPr>
          <w:p w14:paraId="4D2F3C10" w14:textId="77777777" w:rsidR="00D66F73" w:rsidRPr="006909D8" w:rsidRDefault="00D66F73" w:rsidP="00B63035">
            <w:pPr>
              <w:ind w:right="141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Hiánypótló </w:t>
            </w:r>
            <w:proofErr w:type="gramStart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>monográfia</w:t>
            </w:r>
            <w:proofErr w:type="gramEnd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megjelentetése magyar nyelven vagy idegen nyelven rangos külföldi kiadónál</w:t>
            </w:r>
          </w:p>
          <w:p w14:paraId="28200044" w14:textId="77777777" w:rsidR="00D66F73" w:rsidRPr="006909D8" w:rsidRDefault="00D66F73" w:rsidP="00B63035">
            <w:pPr>
              <w:ind w:right="141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  <w:p w14:paraId="6EB6EAFF" w14:textId="77777777" w:rsidR="00D66F73" w:rsidRPr="006909D8" w:rsidRDefault="00D66F73" w:rsidP="00B63035">
            <w:pPr>
              <w:ind w:right="141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30" w:type="dxa"/>
          </w:tcPr>
          <w:p w14:paraId="7A621E9C" w14:textId="3C1577D9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160 pont</w:t>
            </w:r>
          </w:p>
          <w:p w14:paraId="213D4F1E" w14:textId="455FDA8D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(idegen nyelvű </w:t>
            </w:r>
            <w:proofErr w:type="gramStart"/>
            <w:r w:rsidRPr="006909D8">
              <w:rPr>
                <w:sz w:val="20"/>
                <w:szCs w:val="20"/>
              </w:rPr>
              <w:t>monográfia</w:t>
            </w:r>
            <w:proofErr w:type="gramEnd"/>
            <w:r w:rsidRPr="006909D8">
              <w:rPr>
                <w:sz w:val="20"/>
                <w:szCs w:val="20"/>
              </w:rPr>
              <w:t>: 60 pont;</w:t>
            </w:r>
          </w:p>
          <w:p w14:paraId="481102E5" w14:textId="32D27133" w:rsidR="00D66F73" w:rsidRPr="006909D8" w:rsidRDefault="00D66F73" w:rsidP="006909D8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magyar nyelvű </w:t>
            </w:r>
            <w:proofErr w:type="gramStart"/>
            <w:r w:rsidRPr="006909D8">
              <w:rPr>
                <w:sz w:val="20"/>
                <w:szCs w:val="20"/>
              </w:rPr>
              <w:t>monográfia</w:t>
            </w:r>
            <w:proofErr w:type="gramEnd"/>
            <w:r w:rsidRPr="006909D8">
              <w:rPr>
                <w:sz w:val="20"/>
                <w:szCs w:val="20"/>
              </w:rPr>
              <w:t>: 40 pont)</w:t>
            </w:r>
          </w:p>
        </w:tc>
      </w:tr>
      <w:tr w:rsidR="006909D8" w:rsidRPr="006909D8" w14:paraId="51F4A975" w14:textId="77777777" w:rsidTr="00B63035">
        <w:tc>
          <w:tcPr>
            <w:tcW w:w="6232" w:type="dxa"/>
          </w:tcPr>
          <w:p w14:paraId="1F6F7E2C" w14:textId="77777777" w:rsidR="00D66F73" w:rsidRPr="006909D8" w:rsidRDefault="00D66F73" w:rsidP="00B63035">
            <w:pPr>
              <w:ind w:right="141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Nemzetközi tudományos  </w:t>
            </w:r>
            <w:proofErr w:type="gramStart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>konferencia</w:t>
            </w:r>
            <w:proofErr w:type="gramEnd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plenáris előadójaként való meghívás</w:t>
            </w:r>
          </w:p>
        </w:tc>
        <w:tc>
          <w:tcPr>
            <w:tcW w:w="2830" w:type="dxa"/>
          </w:tcPr>
          <w:p w14:paraId="1348265E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100 pont</w:t>
            </w:r>
          </w:p>
        </w:tc>
      </w:tr>
      <w:tr w:rsidR="006909D8" w:rsidRPr="006909D8" w14:paraId="5F8DB224" w14:textId="77777777" w:rsidTr="00B63035">
        <w:tc>
          <w:tcPr>
            <w:tcW w:w="6232" w:type="dxa"/>
          </w:tcPr>
          <w:p w14:paraId="3215C805" w14:textId="77777777" w:rsidR="00D66F73" w:rsidRPr="006909D8" w:rsidRDefault="00D66F73" w:rsidP="00B63035">
            <w:pPr>
              <w:ind w:right="141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Publikációs lehetőséget biztosító tudományos </w:t>
            </w:r>
            <w:proofErr w:type="gramStart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>konferencia</w:t>
            </w:r>
            <w:proofErr w:type="gramEnd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szervezése</w:t>
            </w:r>
          </w:p>
        </w:tc>
        <w:tc>
          <w:tcPr>
            <w:tcW w:w="2830" w:type="dxa"/>
          </w:tcPr>
          <w:p w14:paraId="08A72B7B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60 pont</w:t>
            </w:r>
          </w:p>
          <w:p w14:paraId="103BC1FD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lastRenderedPageBreak/>
              <w:t xml:space="preserve">(magyar nyelvű </w:t>
            </w:r>
            <w:proofErr w:type="gramStart"/>
            <w:r w:rsidRPr="006909D8">
              <w:rPr>
                <w:sz w:val="20"/>
                <w:szCs w:val="20"/>
              </w:rPr>
              <w:t>konferencia</w:t>
            </w:r>
            <w:proofErr w:type="gramEnd"/>
            <w:r w:rsidRPr="006909D8">
              <w:rPr>
                <w:sz w:val="20"/>
                <w:szCs w:val="20"/>
              </w:rPr>
              <w:t>: 20 pont; nemzetközi konferencia 40 pont)</w:t>
            </w:r>
          </w:p>
        </w:tc>
      </w:tr>
      <w:tr w:rsidR="006909D8" w:rsidRPr="006909D8" w14:paraId="15CAC3EF" w14:textId="77777777" w:rsidTr="00B63035">
        <w:tc>
          <w:tcPr>
            <w:tcW w:w="6232" w:type="dxa"/>
          </w:tcPr>
          <w:p w14:paraId="59F807DC" w14:textId="77777777" w:rsidR="00D66F73" w:rsidRPr="006909D8" w:rsidRDefault="00D66F73" w:rsidP="00B63035">
            <w:pPr>
              <w:ind w:right="141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 xml:space="preserve">Kiemelt  publikációs lehetőséget biztosító (H2020, Lendület, OTKA stb.) kutatási pályázat benyújtása a </w:t>
            </w:r>
            <w:proofErr w:type="gramStart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>Kar</w:t>
            </w:r>
            <w:proofErr w:type="gramEnd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mint </w:t>
            </w:r>
            <w:proofErr w:type="spellStart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>affiliáció</w:t>
            </w:r>
            <w:proofErr w:type="spellEnd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megjelölésével</w:t>
            </w:r>
          </w:p>
        </w:tc>
        <w:tc>
          <w:tcPr>
            <w:tcW w:w="2830" w:type="dxa"/>
          </w:tcPr>
          <w:p w14:paraId="1B527BA2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240 pont</w:t>
            </w:r>
          </w:p>
          <w:p w14:paraId="465DC13B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(H2020: 80 pont benyújtásért + 80 pont sikeres pályázatért; Lendület 40 pont benyújtásért + 40 pont sikeres pályázatért; OTKA maximum 20 pont benyújtásért + maximum 20 pont sikeres pályázatért)</w:t>
            </w:r>
          </w:p>
        </w:tc>
      </w:tr>
      <w:tr w:rsidR="006909D8" w:rsidRPr="006909D8" w14:paraId="6CF0C713" w14:textId="77777777" w:rsidTr="00B63035">
        <w:tc>
          <w:tcPr>
            <w:tcW w:w="6232" w:type="dxa"/>
          </w:tcPr>
          <w:p w14:paraId="1ECB76F3" w14:textId="77777777" w:rsidR="00D66F73" w:rsidRPr="006909D8" w:rsidRDefault="00D66F73" w:rsidP="00B63035">
            <w:pPr>
              <w:ind w:right="141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>Publikácó</w:t>
            </w:r>
            <w:proofErr w:type="spellEnd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Open Access megjelentetésének dologi költségként történő támogatása </w:t>
            </w:r>
          </w:p>
        </w:tc>
        <w:tc>
          <w:tcPr>
            <w:tcW w:w="2830" w:type="dxa"/>
          </w:tcPr>
          <w:p w14:paraId="7E9F1AEB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Q1-4 minősítésű folyóirat: maximum 60 pont publikációnként;</w:t>
            </w:r>
          </w:p>
          <w:p w14:paraId="38D8B6FD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A-D minősítésű folyóirat: maximum 10 pont publikációnként</w:t>
            </w:r>
          </w:p>
        </w:tc>
      </w:tr>
      <w:tr w:rsidR="00D66F73" w:rsidRPr="006909D8" w14:paraId="2265DBFC" w14:textId="77777777" w:rsidTr="00B63035">
        <w:tc>
          <w:tcPr>
            <w:tcW w:w="6232" w:type="dxa"/>
          </w:tcPr>
          <w:p w14:paraId="6C120276" w14:textId="77777777" w:rsidR="00D66F73" w:rsidRPr="006909D8" w:rsidRDefault="00D66F73" w:rsidP="00B63035">
            <w:pPr>
              <w:ind w:right="141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Publikációs lehetőségeket nyitó nemzetközi együttműködésekben való részvétel (pl. Jean </w:t>
            </w:r>
            <w:proofErr w:type="spellStart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>Monnet</w:t>
            </w:r>
            <w:proofErr w:type="spellEnd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Research Network, Marie Curie </w:t>
            </w:r>
            <w:proofErr w:type="spellStart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>Innovative</w:t>
            </w:r>
            <w:proofErr w:type="spellEnd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>Training</w:t>
            </w:r>
            <w:proofErr w:type="spellEnd"/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Network stb.)</w:t>
            </w:r>
          </w:p>
        </w:tc>
        <w:tc>
          <w:tcPr>
            <w:tcW w:w="2830" w:type="dxa"/>
          </w:tcPr>
          <w:p w14:paraId="09F54BB4" w14:textId="77777777" w:rsidR="00D66F73" w:rsidRPr="006909D8" w:rsidRDefault="00D66F73" w:rsidP="00B63035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50 pont</w:t>
            </w:r>
          </w:p>
        </w:tc>
      </w:tr>
    </w:tbl>
    <w:p w14:paraId="38B510BD" w14:textId="77777777" w:rsidR="00520778" w:rsidRPr="006909D8" w:rsidRDefault="00520778">
      <w:pPr>
        <w:rPr>
          <w:b/>
          <w:bCs/>
          <w:sz w:val="20"/>
          <w:szCs w:val="20"/>
        </w:rPr>
      </w:pPr>
    </w:p>
    <w:p w14:paraId="154FF35C" w14:textId="77777777" w:rsidR="000C2F41" w:rsidRPr="006909D8" w:rsidRDefault="00B97F55" w:rsidP="00F629C9">
      <w:pPr>
        <w:pStyle w:val="Listaszerbekezds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6909D8">
        <w:rPr>
          <w:b/>
          <w:bCs/>
          <w:sz w:val="20"/>
          <w:szCs w:val="20"/>
        </w:rPr>
        <w:t>Vállalati kapcsolatok kiépítése és bővítése, amelynek keretében a saját kutatási tevékenységüket beépítik a vállalati kapcsolatokba (kiemelt figyelemmel, ha ebből szellemi tulajdon keletkezik).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6909D8" w:rsidRPr="006909D8" w14:paraId="4922F15D" w14:textId="77777777" w:rsidTr="00645837">
        <w:tc>
          <w:tcPr>
            <w:tcW w:w="6232" w:type="dxa"/>
          </w:tcPr>
          <w:p w14:paraId="3737DBF3" w14:textId="77777777" w:rsidR="00F04C3A" w:rsidRPr="006909D8" w:rsidRDefault="00F04C3A" w:rsidP="00F629C9">
            <w:pPr>
              <w:ind w:right="141"/>
              <w:jc w:val="both"/>
              <w:rPr>
                <w:b/>
                <w:sz w:val="20"/>
                <w:szCs w:val="20"/>
              </w:rPr>
            </w:pPr>
            <w:r w:rsidRPr="006909D8">
              <w:rPr>
                <w:b/>
                <w:sz w:val="20"/>
                <w:szCs w:val="20"/>
              </w:rPr>
              <w:t>Szempontok</w:t>
            </w:r>
          </w:p>
        </w:tc>
        <w:tc>
          <w:tcPr>
            <w:tcW w:w="2830" w:type="dxa"/>
          </w:tcPr>
          <w:p w14:paraId="74FDD6B6" w14:textId="77777777" w:rsidR="00F04C3A" w:rsidRPr="006909D8" w:rsidRDefault="00F04C3A" w:rsidP="00F629C9">
            <w:pPr>
              <w:jc w:val="both"/>
              <w:rPr>
                <w:b/>
                <w:sz w:val="20"/>
                <w:szCs w:val="20"/>
              </w:rPr>
            </w:pPr>
            <w:r w:rsidRPr="006909D8">
              <w:rPr>
                <w:b/>
                <w:sz w:val="20"/>
                <w:szCs w:val="20"/>
              </w:rPr>
              <w:t>Pon</w:t>
            </w:r>
            <w:r w:rsidR="00645837" w:rsidRPr="006909D8">
              <w:rPr>
                <w:b/>
                <w:sz w:val="20"/>
                <w:szCs w:val="20"/>
              </w:rPr>
              <w:t>t</w:t>
            </w:r>
            <w:r w:rsidRPr="006909D8">
              <w:rPr>
                <w:b/>
                <w:sz w:val="20"/>
                <w:szCs w:val="20"/>
              </w:rPr>
              <w:t>értékek</w:t>
            </w:r>
          </w:p>
        </w:tc>
      </w:tr>
      <w:tr w:rsidR="006909D8" w:rsidRPr="006909D8" w14:paraId="20F3F1AF" w14:textId="77777777" w:rsidTr="00645837">
        <w:tc>
          <w:tcPr>
            <w:tcW w:w="6232" w:type="dxa"/>
          </w:tcPr>
          <w:p w14:paraId="5C925054" w14:textId="77777777" w:rsidR="00B97F55" w:rsidRPr="006909D8" w:rsidRDefault="002D72F8" w:rsidP="00F629C9">
            <w:pPr>
              <w:ind w:right="141"/>
              <w:jc w:val="both"/>
              <w:rPr>
                <w:sz w:val="20"/>
                <w:szCs w:val="20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Pr="006909D8">
              <w:rPr>
                <w:sz w:val="20"/>
                <w:szCs w:val="20"/>
              </w:rPr>
              <w:t xml:space="preserve"> n</w:t>
            </w:r>
            <w:r w:rsidR="00B97F55" w:rsidRPr="006909D8">
              <w:rPr>
                <w:sz w:val="20"/>
                <w:szCs w:val="20"/>
              </w:rPr>
              <w:t xml:space="preserve">em kutatási jellegű, piaci és non-profit szervezetekkel való együttműködés erősítését segítő pályázati vagy egyéb együttműködés </w:t>
            </w:r>
            <w:proofErr w:type="gramStart"/>
            <w:r w:rsidR="00B97F55" w:rsidRPr="006909D8">
              <w:rPr>
                <w:sz w:val="20"/>
                <w:szCs w:val="20"/>
              </w:rPr>
              <w:t>koordinálása</w:t>
            </w:r>
            <w:proofErr w:type="gramEnd"/>
          </w:p>
        </w:tc>
        <w:tc>
          <w:tcPr>
            <w:tcW w:w="2830" w:type="dxa"/>
          </w:tcPr>
          <w:p w14:paraId="742094A8" w14:textId="77777777" w:rsidR="00B97F55" w:rsidRPr="006909D8" w:rsidRDefault="00093198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20</w:t>
            </w:r>
            <w:r w:rsidR="00923D0C" w:rsidRPr="006909D8">
              <w:rPr>
                <w:sz w:val="20"/>
                <w:szCs w:val="20"/>
              </w:rPr>
              <w:t xml:space="preserve"> pont</w:t>
            </w:r>
            <w:r w:rsidRPr="006909D8">
              <w:rPr>
                <w:sz w:val="20"/>
                <w:szCs w:val="20"/>
              </w:rPr>
              <w:t xml:space="preserve"> tevékenységenként</w:t>
            </w:r>
          </w:p>
        </w:tc>
      </w:tr>
      <w:tr w:rsidR="006909D8" w:rsidRPr="006909D8" w14:paraId="35EC1CE1" w14:textId="77777777" w:rsidTr="00645837">
        <w:tc>
          <w:tcPr>
            <w:tcW w:w="6232" w:type="dxa"/>
          </w:tcPr>
          <w:p w14:paraId="498B9BC4" w14:textId="77777777" w:rsidR="00B97F55" w:rsidRPr="006909D8" w:rsidRDefault="002D72F8" w:rsidP="00F629C9">
            <w:pPr>
              <w:ind w:right="141"/>
              <w:jc w:val="both"/>
              <w:rPr>
                <w:sz w:val="20"/>
                <w:szCs w:val="20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="004675A0"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karhoz rendelt</w:t>
            </w:r>
            <w:r w:rsidRPr="006909D8">
              <w:rPr>
                <w:sz w:val="20"/>
                <w:szCs w:val="20"/>
              </w:rPr>
              <w:t xml:space="preserve"> d</w:t>
            </w:r>
            <w:r w:rsidR="00923D0C" w:rsidRPr="006909D8">
              <w:rPr>
                <w:sz w:val="20"/>
                <w:szCs w:val="20"/>
              </w:rPr>
              <w:t>uális vállalati kapcsolatok kiépítése</w:t>
            </w:r>
          </w:p>
        </w:tc>
        <w:tc>
          <w:tcPr>
            <w:tcW w:w="2830" w:type="dxa"/>
          </w:tcPr>
          <w:p w14:paraId="0BE39C34" w14:textId="77777777" w:rsidR="00B97F55" w:rsidRPr="006909D8" w:rsidRDefault="002D72F8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10 </w:t>
            </w:r>
            <w:proofErr w:type="gramStart"/>
            <w:r w:rsidRPr="006909D8">
              <w:rPr>
                <w:sz w:val="20"/>
                <w:szCs w:val="20"/>
              </w:rPr>
              <w:t>pont szerződésben</w:t>
            </w:r>
            <w:proofErr w:type="gramEnd"/>
            <w:r w:rsidRPr="006909D8">
              <w:rPr>
                <w:sz w:val="20"/>
                <w:szCs w:val="20"/>
              </w:rPr>
              <w:t xml:space="preserve"> rögzített vállalati kapcsolatonként</w:t>
            </w:r>
          </w:p>
        </w:tc>
      </w:tr>
      <w:tr w:rsidR="00B97F55" w:rsidRPr="006909D8" w14:paraId="66B51AF0" w14:textId="77777777" w:rsidTr="00645837">
        <w:tc>
          <w:tcPr>
            <w:tcW w:w="6232" w:type="dxa"/>
          </w:tcPr>
          <w:p w14:paraId="3E1CC119" w14:textId="77777777" w:rsidR="00B97F55" w:rsidRPr="006909D8" w:rsidRDefault="002D72F8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="004675A0"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karhoz rendelt</w:t>
            </w:r>
            <w:r w:rsidRPr="006909D8">
              <w:rPr>
                <w:sz w:val="20"/>
                <w:szCs w:val="20"/>
              </w:rPr>
              <w:t xml:space="preserve"> d</w:t>
            </w:r>
            <w:r w:rsidR="00923D0C" w:rsidRPr="006909D8">
              <w:rPr>
                <w:sz w:val="20"/>
                <w:szCs w:val="20"/>
              </w:rPr>
              <w:t>uális vállalati tananyag elkészítése a partnercégek részére, és azok beépítése a gyakorlati képzésbe, valamint a vállalati gazdálkodásban.</w:t>
            </w:r>
          </w:p>
        </w:tc>
        <w:tc>
          <w:tcPr>
            <w:tcW w:w="2830" w:type="dxa"/>
          </w:tcPr>
          <w:p w14:paraId="7028C25B" w14:textId="77777777" w:rsidR="00B97F55" w:rsidRPr="006909D8" w:rsidRDefault="00645837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15 pont tananyagonként</w:t>
            </w:r>
            <w:r w:rsidR="00923D0C" w:rsidRPr="006909D8">
              <w:rPr>
                <w:sz w:val="20"/>
                <w:szCs w:val="20"/>
              </w:rPr>
              <w:t xml:space="preserve"> </w:t>
            </w:r>
          </w:p>
        </w:tc>
      </w:tr>
    </w:tbl>
    <w:p w14:paraId="4CD74905" w14:textId="77777777" w:rsidR="00B97F55" w:rsidRPr="006909D8" w:rsidRDefault="00B97F55" w:rsidP="00F629C9">
      <w:pPr>
        <w:jc w:val="both"/>
        <w:rPr>
          <w:sz w:val="20"/>
          <w:szCs w:val="20"/>
        </w:rPr>
      </w:pPr>
    </w:p>
    <w:p w14:paraId="7A192ADE" w14:textId="77777777" w:rsidR="00923D0C" w:rsidRPr="006909D8" w:rsidRDefault="00923D0C" w:rsidP="00836381">
      <w:pPr>
        <w:pStyle w:val="Listaszerbekezds"/>
        <w:numPr>
          <w:ilvl w:val="0"/>
          <w:numId w:val="5"/>
        </w:numPr>
        <w:spacing w:after="120" w:line="240" w:lineRule="auto"/>
        <w:ind w:left="714" w:right="142" w:hanging="357"/>
        <w:jc w:val="both"/>
        <w:rPr>
          <w:b/>
          <w:bCs/>
          <w:sz w:val="20"/>
          <w:szCs w:val="20"/>
        </w:rPr>
      </w:pPr>
      <w:r w:rsidRPr="006909D8">
        <w:rPr>
          <w:b/>
          <w:bCs/>
          <w:sz w:val="20"/>
          <w:szCs w:val="20"/>
        </w:rPr>
        <w:t xml:space="preserve">Kiemelten magas színvonalú oktatási tevékenység (kiemelt figyelemmel az idegen nyelvű képzésekre, az European University program keretében történő szak-, illetve tananyagfejlesztésre, nemzetközi </w:t>
      </w:r>
      <w:proofErr w:type="gramStart"/>
      <w:r w:rsidRPr="006909D8">
        <w:rPr>
          <w:b/>
          <w:bCs/>
          <w:sz w:val="20"/>
          <w:szCs w:val="20"/>
        </w:rPr>
        <w:t>kooperációra</w:t>
      </w:r>
      <w:proofErr w:type="gramEnd"/>
      <w:r w:rsidRPr="006909D8">
        <w:rPr>
          <w:b/>
          <w:bCs/>
          <w:sz w:val="20"/>
          <w:szCs w:val="20"/>
        </w:rPr>
        <w:t>), oktatói, kutatói utánpótlás kinevelésében való közreműködés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6909D8" w:rsidRPr="006909D8" w14:paraId="16B005CE" w14:textId="77777777" w:rsidTr="004675A0">
        <w:trPr>
          <w:trHeight w:val="355"/>
        </w:trPr>
        <w:tc>
          <w:tcPr>
            <w:tcW w:w="6232" w:type="dxa"/>
          </w:tcPr>
          <w:p w14:paraId="328E6FA0" w14:textId="77777777" w:rsidR="002945D3" w:rsidRPr="006909D8" w:rsidRDefault="002945D3" w:rsidP="00F629C9">
            <w:pPr>
              <w:ind w:right="141"/>
              <w:jc w:val="both"/>
              <w:rPr>
                <w:b/>
                <w:sz w:val="20"/>
                <w:szCs w:val="20"/>
              </w:rPr>
            </w:pPr>
            <w:r w:rsidRPr="006909D8">
              <w:rPr>
                <w:b/>
                <w:sz w:val="20"/>
                <w:szCs w:val="20"/>
              </w:rPr>
              <w:t>Szempontok</w:t>
            </w:r>
          </w:p>
        </w:tc>
        <w:tc>
          <w:tcPr>
            <w:tcW w:w="2830" w:type="dxa"/>
          </w:tcPr>
          <w:p w14:paraId="1D5D1309" w14:textId="77777777" w:rsidR="002945D3" w:rsidRPr="006909D8" w:rsidRDefault="002945D3" w:rsidP="00F629C9">
            <w:pPr>
              <w:jc w:val="both"/>
              <w:rPr>
                <w:b/>
                <w:sz w:val="20"/>
                <w:szCs w:val="20"/>
              </w:rPr>
            </w:pPr>
            <w:r w:rsidRPr="006909D8">
              <w:rPr>
                <w:b/>
                <w:sz w:val="20"/>
                <w:szCs w:val="20"/>
              </w:rPr>
              <w:t>Pontérték</w:t>
            </w:r>
          </w:p>
        </w:tc>
      </w:tr>
      <w:tr w:rsidR="006909D8" w:rsidRPr="006909D8" w14:paraId="6DDCA660" w14:textId="77777777" w:rsidTr="00093198">
        <w:tc>
          <w:tcPr>
            <w:tcW w:w="6232" w:type="dxa"/>
          </w:tcPr>
          <w:p w14:paraId="79DB78E3" w14:textId="77777777" w:rsidR="00923D0C" w:rsidRPr="006909D8" w:rsidRDefault="00923D0C" w:rsidP="00F629C9">
            <w:pPr>
              <w:ind w:right="141"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European </w:t>
            </w:r>
            <w:proofErr w:type="spellStart"/>
            <w:r w:rsidRPr="006909D8">
              <w:rPr>
                <w:sz w:val="20"/>
                <w:szCs w:val="20"/>
              </w:rPr>
              <w:t>Universities</w:t>
            </w:r>
            <w:proofErr w:type="spellEnd"/>
            <w:r w:rsidRPr="006909D8">
              <w:rPr>
                <w:sz w:val="20"/>
                <w:szCs w:val="20"/>
              </w:rPr>
              <w:t xml:space="preserve"> program keretében történő</w:t>
            </w:r>
            <w:r w:rsidR="009C0032" w:rsidRPr="006909D8">
              <w:rPr>
                <w:sz w:val="20"/>
                <w:szCs w:val="20"/>
              </w:rPr>
              <w:t>, a karhoz kötődő</w:t>
            </w:r>
            <w:r w:rsidRPr="006909D8">
              <w:rPr>
                <w:sz w:val="20"/>
                <w:szCs w:val="20"/>
              </w:rPr>
              <w:t xml:space="preserve"> szak-, illetve tananyagfejlesztés</w:t>
            </w:r>
            <w:r w:rsidR="00093198"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pályázat benyújtásától visszafelé számított egy éven belül</w:t>
            </w:r>
          </w:p>
        </w:tc>
        <w:tc>
          <w:tcPr>
            <w:tcW w:w="2830" w:type="dxa"/>
          </w:tcPr>
          <w:p w14:paraId="73B9A07C" w14:textId="77777777" w:rsidR="00645837" w:rsidRPr="006909D8" w:rsidRDefault="00645837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Szakfejlesztés</w:t>
            </w:r>
            <w:r w:rsidR="00093198" w:rsidRPr="006909D8">
              <w:rPr>
                <w:sz w:val="20"/>
                <w:szCs w:val="20"/>
              </w:rPr>
              <w:t xml:space="preserve">: </w:t>
            </w:r>
            <w:r w:rsidR="004675A0" w:rsidRPr="006909D8">
              <w:rPr>
                <w:sz w:val="20"/>
                <w:szCs w:val="20"/>
              </w:rPr>
              <w:t>10</w:t>
            </w:r>
            <w:r w:rsidR="00093198" w:rsidRPr="006909D8">
              <w:rPr>
                <w:sz w:val="20"/>
                <w:szCs w:val="20"/>
              </w:rPr>
              <w:t>0 pont</w:t>
            </w:r>
          </w:p>
          <w:p w14:paraId="334EB759" w14:textId="77777777" w:rsidR="00093198" w:rsidRPr="006909D8" w:rsidRDefault="00093198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Tananyagfejlesztés: 20 pont tananyagonként</w:t>
            </w:r>
          </w:p>
        </w:tc>
      </w:tr>
      <w:tr w:rsidR="006909D8" w:rsidRPr="006909D8" w14:paraId="336CA63A" w14:textId="77777777" w:rsidTr="00093198">
        <w:tc>
          <w:tcPr>
            <w:tcW w:w="6232" w:type="dxa"/>
          </w:tcPr>
          <w:p w14:paraId="44E790EF" w14:textId="77777777" w:rsidR="00923D0C" w:rsidRPr="006909D8" w:rsidRDefault="009C0032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A karhoz kötődő k</w:t>
            </w:r>
            <w:r w:rsidR="00923D0C" w:rsidRPr="006909D8">
              <w:rPr>
                <w:sz w:val="20"/>
                <w:szCs w:val="20"/>
              </w:rPr>
              <w:t>özös</w:t>
            </w:r>
            <w:r w:rsidR="00093198" w:rsidRPr="006909D8">
              <w:rPr>
                <w:sz w:val="20"/>
                <w:szCs w:val="20"/>
              </w:rPr>
              <w:t xml:space="preserve"> </w:t>
            </w:r>
            <w:r w:rsidR="00923D0C" w:rsidRPr="006909D8">
              <w:rPr>
                <w:sz w:val="20"/>
                <w:szCs w:val="20"/>
              </w:rPr>
              <w:t>képzés kialakítása nemzetközi partnerekkel</w:t>
            </w:r>
            <w:r w:rsidR="00093198" w:rsidRPr="006909D8">
              <w:rPr>
                <w:sz w:val="20"/>
                <w:szCs w:val="20"/>
              </w:rPr>
              <w:t xml:space="preserve"> a</w:t>
            </w:r>
            <w:r w:rsidR="00093198"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pályázat benyújtásától visszafelé számított egy éven belül</w:t>
            </w:r>
          </w:p>
        </w:tc>
        <w:tc>
          <w:tcPr>
            <w:tcW w:w="2830" w:type="dxa"/>
          </w:tcPr>
          <w:p w14:paraId="02AFF592" w14:textId="77777777" w:rsidR="00923D0C" w:rsidRPr="006909D8" w:rsidRDefault="004675A0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10</w:t>
            </w:r>
            <w:r w:rsidR="00093198" w:rsidRPr="006909D8">
              <w:rPr>
                <w:sz w:val="20"/>
                <w:szCs w:val="20"/>
              </w:rPr>
              <w:t>0</w:t>
            </w:r>
            <w:r w:rsidR="00923D0C" w:rsidRPr="006909D8">
              <w:rPr>
                <w:sz w:val="20"/>
                <w:szCs w:val="20"/>
              </w:rPr>
              <w:t xml:space="preserve"> pont</w:t>
            </w:r>
          </w:p>
        </w:tc>
      </w:tr>
      <w:tr w:rsidR="006909D8" w:rsidRPr="006909D8" w14:paraId="5FFFC6AB" w14:textId="77777777" w:rsidTr="00093198">
        <w:tc>
          <w:tcPr>
            <w:tcW w:w="6232" w:type="dxa"/>
          </w:tcPr>
          <w:p w14:paraId="6A31BDC9" w14:textId="77777777" w:rsidR="00923D0C" w:rsidRPr="006909D8" w:rsidRDefault="004675A0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Pr="006909D8">
              <w:rPr>
                <w:sz w:val="20"/>
                <w:szCs w:val="20"/>
              </w:rPr>
              <w:t xml:space="preserve"> m</w:t>
            </w:r>
            <w:r w:rsidR="00093198" w:rsidRPr="006909D8">
              <w:rPr>
                <w:sz w:val="20"/>
                <w:szCs w:val="20"/>
              </w:rPr>
              <w:t>ás forrásból nem támogatott s</w:t>
            </w:r>
            <w:r w:rsidR="00923D0C" w:rsidRPr="006909D8">
              <w:rPr>
                <w:sz w:val="20"/>
                <w:szCs w:val="20"/>
              </w:rPr>
              <w:t>zakfelelősi tevékenység kiemelkedően magas színvonalú ellátása</w:t>
            </w:r>
            <w:r w:rsidR="00093198"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9C0032" w:rsidRPr="006909D8">
              <w:rPr>
                <w:rFonts w:eastAsia="Times New Roman"/>
                <w:sz w:val="20"/>
                <w:szCs w:val="20"/>
                <w:lang w:eastAsia="hu-HU"/>
              </w:rPr>
              <w:t>a Társadalomtudományi Karon</w:t>
            </w:r>
          </w:p>
        </w:tc>
        <w:tc>
          <w:tcPr>
            <w:tcW w:w="2830" w:type="dxa"/>
          </w:tcPr>
          <w:p w14:paraId="114ABA23" w14:textId="77777777" w:rsidR="00923D0C" w:rsidRPr="006909D8" w:rsidRDefault="00093198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Maximum </w:t>
            </w:r>
            <w:r w:rsidR="004675A0" w:rsidRPr="006909D8">
              <w:rPr>
                <w:sz w:val="20"/>
                <w:szCs w:val="20"/>
              </w:rPr>
              <w:t>60</w:t>
            </w:r>
            <w:r w:rsidRPr="006909D8">
              <w:rPr>
                <w:sz w:val="20"/>
                <w:szCs w:val="20"/>
              </w:rPr>
              <w:t xml:space="preserve"> pont</w:t>
            </w:r>
          </w:p>
          <w:p w14:paraId="7AD39CB0" w14:textId="77777777" w:rsidR="00093198" w:rsidRPr="006909D8" w:rsidRDefault="00093198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(magyar nyelvű képzés: </w:t>
            </w:r>
            <w:r w:rsidR="004675A0" w:rsidRPr="006909D8">
              <w:rPr>
                <w:sz w:val="20"/>
                <w:szCs w:val="20"/>
              </w:rPr>
              <w:t>20</w:t>
            </w:r>
            <w:r w:rsidRPr="006909D8">
              <w:rPr>
                <w:sz w:val="20"/>
                <w:szCs w:val="20"/>
              </w:rPr>
              <w:t xml:space="preserve"> pont;</w:t>
            </w:r>
          </w:p>
          <w:p w14:paraId="232F132F" w14:textId="77777777" w:rsidR="00093198" w:rsidRPr="006909D8" w:rsidRDefault="00093198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idegen nyelvű képzés: </w:t>
            </w:r>
            <w:r w:rsidR="004675A0" w:rsidRPr="006909D8">
              <w:rPr>
                <w:sz w:val="20"/>
                <w:szCs w:val="20"/>
              </w:rPr>
              <w:t>3</w:t>
            </w:r>
            <w:r w:rsidRPr="006909D8">
              <w:rPr>
                <w:sz w:val="20"/>
                <w:szCs w:val="20"/>
              </w:rPr>
              <w:t>0 pont)</w:t>
            </w:r>
          </w:p>
        </w:tc>
      </w:tr>
      <w:tr w:rsidR="006909D8" w:rsidRPr="006909D8" w14:paraId="7D7CEAC6" w14:textId="77777777" w:rsidTr="00093198">
        <w:tc>
          <w:tcPr>
            <w:tcW w:w="6232" w:type="dxa"/>
          </w:tcPr>
          <w:p w14:paraId="72756ABB" w14:textId="77777777" w:rsidR="00923D0C" w:rsidRPr="006909D8" w:rsidRDefault="00093198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Pr="006909D8">
              <w:rPr>
                <w:sz w:val="20"/>
                <w:szCs w:val="20"/>
              </w:rPr>
              <w:t xml:space="preserve"> </w:t>
            </w:r>
            <w:r w:rsidR="009C0032" w:rsidRPr="006909D8">
              <w:rPr>
                <w:sz w:val="20"/>
                <w:szCs w:val="20"/>
              </w:rPr>
              <w:t xml:space="preserve">a karhoz kötődő </w:t>
            </w:r>
            <w:r w:rsidRPr="006909D8">
              <w:rPr>
                <w:sz w:val="20"/>
                <w:szCs w:val="20"/>
              </w:rPr>
              <w:t>i</w:t>
            </w:r>
            <w:r w:rsidR="00923D0C" w:rsidRPr="006909D8">
              <w:rPr>
                <w:sz w:val="20"/>
                <w:szCs w:val="20"/>
              </w:rPr>
              <w:t>degen vagy magyar nyelvű képzések akkreditációs anyagának elkészítés</w:t>
            </w:r>
            <w:r w:rsidRPr="006909D8">
              <w:rPr>
                <w:sz w:val="20"/>
                <w:szCs w:val="20"/>
              </w:rPr>
              <w:t xml:space="preserve">e, </w:t>
            </w:r>
            <w:proofErr w:type="gramStart"/>
            <w:r w:rsidRPr="006909D8">
              <w:rPr>
                <w:sz w:val="20"/>
                <w:szCs w:val="20"/>
              </w:rPr>
              <w:t>koordinálása</w:t>
            </w:r>
            <w:proofErr w:type="gramEnd"/>
          </w:p>
        </w:tc>
        <w:tc>
          <w:tcPr>
            <w:tcW w:w="2830" w:type="dxa"/>
          </w:tcPr>
          <w:p w14:paraId="1D8C7542" w14:textId="77777777" w:rsidR="004675A0" w:rsidRPr="006909D8" w:rsidRDefault="004675A0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Magyar nyelvű képzés: 40 pont;</w:t>
            </w:r>
          </w:p>
          <w:p w14:paraId="307B190E" w14:textId="77777777" w:rsidR="00923D0C" w:rsidRPr="006909D8" w:rsidRDefault="004675A0" w:rsidP="00F629C9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idegen nyelvű képzés: 60</w:t>
            </w:r>
            <w:r w:rsidR="00923D0C" w:rsidRPr="006909D8">
              <w:rPr>
                <w:sz w:val="20"/>
                <w:szCs w:val="20"/>
              </w:rPr>
              <w:t xml:space="preserve"> pont</w:t>
            </w:r>
          </w:p>
        </w:tc>
      </w:tr>
      <w:tr w:rsidR="006909D8" w:rsidRPr="006909D8" w14:paraId="7DB339AC" w14:textId="77777777" w:rsidTr="00093198">
        <w:tc>
          <w:tcPr>
            <w:tcW w:w="6232" w:type="dxa"/>
          </w:tcPr>
          <w:p w14:paraId="3C47B314" w14:textId="77777777" w:rsidR="00923D0C" w:rsidRPr="006909D8" w:rsidRDefault="004675A0" w:rsidP="00785711">
            <w:pPr>
              <w:ind w:right="141"/>
              <w:jc w:val="both"/>
              <w:rPr>
                <w:sz w:val="20"/>
                <w:szCs w:val="20"/>
              </w:rPr>
            </w:pPr>
            <w:r w:rsidRPr="006909D8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="00785711" w:rsidRPr="006909D8">
              <w:rPr>
                <w:rFonts w:eastAsia="Times New Roman"/>
                <w:sz w:val="20"/>
                <w:szCs w:val="20"/>
                <w:lang w:eastAsia="hu-HU"/>
              </w:rPr>
              <w:t>legutóbbi</w:t>
            </w:r>
            <w:r w:rsidRPr="006909D8">
              <w:rPr>
                <w:sz w:val="20"/>
                <w:szCs w:val="20"/>
              </w:rPr>
              <w:t xml:space="preserve"> </w:t>
            </w:r>
            <w:r w:rsidR="00923D0C" w:rsidRPr="006909D8">
              <w:rPr>
                <w:sz w:val="20"/>
                <w:szCs w:val="20"/>
              </w:rPr>
              <w:t>OTDK</w:t>
            </w:r>
            <w:r w:rsidR="00785711" w:rsidRPr="006909D8">
              <w:rPr>
                <w:sz w:val="20"/>
                <w:szCs w:val="20"/>
              </w:rPr>
              <w:t>-n</w:t>
            </w:r>
            <w:r w:rsidR="00923D0C" w:rsidRPr="006909D8">
              <w:rPr>
                <w:sz w:val="20"/>
                <w:szCs w:val="20"/>
              </w:rPr>
              <w:t xml:space="preserve"> 1-3. helyezett, valamint különdíjas hallgatók felkészítése </w:t>
            </w:r>
            <w:r w:rsidR="009C0032" w:rsidRPr="006909D8">
              <w:rPr>
                <w:sz w:val="20"/>
                <w:szCs w:val="20"/>
              </w:rPr>
              <w:t>a karon</w:t>
            </w:r>
          </w:p>
        </w:tc>
        <w:tc>
          <w:tcPr>
            <w:tcW w:w="2830" w:type="dxa"/>
          </w:tcPr>
          <w:p w14:paraId="25ADD791" w14:textId="77777777" w:rsidR="004675A0" w:rsidRPr="006909D8" w:rsidRDefault="004675A0" w:rsidP="004675A0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30 pont</w:t>
            </w:r>
          </w:p>
          <w:p w14:paraId="19338C3A" w14:textId="77777777" w:rsidR="00923D0C" w:rsidRPr="006909D8" w:rsidRDefault="004675A0" w:rsidP="004675A0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első helyezett/különdíjas: 10 pont</w:t>
            </w:r>
          </w:p>
          <w:p w14:paraId="69974989" w14:textId="77777777" w:rsidR="004675A0" w:rsidRPr="006909D8" w:rsidRDefault="004675A0" w:rsidP="004675A0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második helyezett: 8 pont</w:t>
            </w:r>
          </w:p>
          <w:p w14:paraId="6BECFD02" w14:textId="77777777" w:rsidR="004675A0" w:rsidRPr="006909D8" w:rsidRDefault="004675A0" w:rsidP="004675A0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harmadik helyezett: 6 pont</w:t>
            </w:r>
          </w:p>
        </w:tc>
      </w:tr>
      <w:tr w:rsidR="00D66F73" w:rsidRPr="006909D8" w14:paraId="1C12E28C" w14:textId="77777777" w:rsidTr="00093198">
        <w:tc>
          <w:tcPr>
            <w:tcW w:w="6232" w:type="dxa"/>
          </w:tcPr>
          <w:p w14:paraId="5FB876BD" w14:textId="77777777" w:rsidR="00D66F73" w:rsidRPr="006909D8" w:rsidRDefault="00D66F73" w:rsidP="00D66F73">
            <w:pPr>
              <w:ind w:right="141"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lastRenderedPageBreak/>
              <w:t>PhD hallgató kiemelten eredményes felkészítése (</w:t>
            </w:r>
            <w:proofErr w:type="gramStart"/>
            <w:r w:rsidRPr="006909D8">
              <w:rPr>
                <w:sz w:val="20"/>
                <w:szCs w:val="20"/>
              </w:rPr>
              <w:t>komplex</w:t>
            </w:r>
            <w:proofErr w:type="gramEnd"/>
            <w:r w:rsidRPr="006909D8">
              <w:rPr>
                <w:sz w:val="20"/>
                <w:szCs w:val="20"/>
              </w:rPr>
              <w:t xml:space="preserve"> vizsgára történő sikeres felkészítése; summa cum laude védés) a TáTK Szociológia Doktori Iskolájában</w:t>
            </w:r>
          </w:p>
        </w:tc>
        <w:tc>
          <w:tcPr>
            <w:tcW w:w="2830" w:type="dxa"/>
          </w:tcPr>
          <w:p w14:paraId="42B02938" w14:textId="77777777" w:rsidR="00D66F73" w:rsidRPr="006909D8" w:rsidRDefault="00D66F73" w:rsidP="00D66F73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75 pont</w:t>
            </w:r>
          </w:p>
          <w:p w14:paraId="7B2A2D25" w14:textId="77777777" w:rsidR="00D66F73" w:rsidRPr="006909D8" w:rsidRDefault="00D66F73" w:rsidP="007E3BE7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(10 pont eredményes </w:t>
            </w:r>
            <w:proofErr w:type="gramStart"/>
            <w:r w:rsidRPr="006909D8">
              <w:rPr>
                <w:sz w:val="20"/>
                <w:szCs w:val="20"/>
              </w:rPr>
              <w:t>komplex</w:t>
            </w:r>
            <w:proofErr w:type="gramEnd"/>
            <w:r w:rsidRPr="006909D8">
              <w:rPr>
                <w:sz w:val="20"/>
                <w:szCs w:val="20"/>
              </w:rPr>
              <w:t xml:space="preserve"> vizsgát tevőkért, 25 pont védésenként)</w:t>
            </w:r>
          </w:p>
        </w:tc>
      </w:tr>
    </w:tbl>
    <w:p w14:paraId="1B89E350" w14:textId="77777777" w:rsidR="008A7E98" w:rsidRPr="006909D8" w:rsidRDefault="008A7E98" w:rsidP="00F629C9">
      <w:pPr>
        <w:jc w:val="both"/>
        <w:rPr>
          <w:sz w:val="20"/>
          <w:szCs w:val="20"/>
        </w:rPr>
      </w:pPr>
    </w:p>
    <w:p w14:paraId="67193F09" w14:textId="77777777" w:rsidR="008A7E98" w:rsidRPr="00D60BC5" w:rsidRDefault="008A7E98" w:rsidP="00836381">
      <w:pPr>
        <w:pStyle w:val="Listaszerbekezds"/>
        <w:numPr>
          <w:ilvl w:val="0"/>
          <w:numId w:val="5"/>
        </w:numPr>
        <w:spacing w:after="120" w:line="240" w:lineRule="auto"/>
        <w:ind w:left="714" w:right="142" w:hanging="357"/>
        <w:jc w:val="both"/>
        <w:rPr>
          <w:b/>
          <w:bCs/>
          <w:sz w:val="20"/>
          <w:szCs w:val="20"/>
        </w:rPr>
      </w:pPr>
      <w:r w:rsidRPr="00D60BC5">
        <w:rPr>
          <w:b/>
          <w:bCs/>
          <w:sz w:val="20"/>
          <w:szCs w:val="20"/>
        </w:rPr>
        <w:t xml:space="preserve">Digitális pedagógiai módszertani fejlesztések, </w:t>
      </w:r>
      <w:proofErr w:type="spellStart"/>
      <w:r w:rsidRPr="00D60BC5">
        <w:rPr>
          <w:b/>
          <w:bCs/>
          <w:sz w:val="20"/>
          <w:szCs w:val="20"/>
        </w:rPr>
        <w:t>digitalizációval</w:t>
      </w:r>
      <w:proofErr w:type="spellEnd"/>
      <w:r w:rsidRPr="00D60BC5">
        <w:rPr>
          <w:b/>
          <w:bCs/>
          <w:sz w:val="20"/>
          <w:szCs w:val="20"/>
        </w:rPr>
        <w:t xml:space="preserve"> összefüggő más tudományos és oktatási tevékenységek.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2945D3" w:rsidRPr="00D60BC5" w14:paraId="5B4BAAF0" w14:textId="77777777" w:rsidTr="004675A0">
        <w:trPr>
          <w:trHeight w:val="334"/>
        </w:trPr>
        <w:tc>
          <w:tcPr>
            <w:tcW w:w="6232" w:type="dxa"/>
          </w:tcPr>
          <w:p w14:paraId="4E941E46" w14:textId="77777777" w:rsidR="002945D3" w:rsidRPr="00D60BC5" w:rsidRDefault="002945D3" w:rsidP="00F629C9">
            <w:pPr>
              <w:jc w:val="both"/>
              <w:rPr>
                <w:b/>
                <w:sz w:val="20"/>
                <w:szCs w:val="20"/>
              </w:rPr>
            </w:pPr>
            <w:r w:rsidRPr="00D60BC5">
              <w:rPr>
                <w:b/>
                <w:sz w:val="20"/>
                <w:szCs w:val="20"/>
              </w:rPr>
              <w:t>Szempontok</w:t>
            </w:r>
          </w:p>
        </w:tc>
        <w:tc>
          <w:tcPr>
            <w:tcW w:w="2830" w:type="dxa"/>
          </w:tcPr>
          <w:p w14:paraId="235A53C0" w14:textId="77777777" w:rsidR="002945D3" w:rsidRPr="00D60BC5" w:rsidRDefault="002945D3" w:rsidP="00F629C9">
            <w:pPr>
              <w:jc w:val="both"/>
              <w:rPr>
                <w:b/>
                <w:sz w:val="20"/>
                <w:szCs w:val="20"/>
              </w:rPr>
            </w:pPr>
            <w:r w:rsidRPr="00D60BC5">
              <w:rPr>
                <w:b/>
                <w:sz w:val="20"/>
                <w:szCs w:val="20"/>
              </w:rPr>
              <w:t>Pontérték</w:t>
            </w:r>
          </w:p>
        </w:tc>
      </w:tr>
      <w:tr w:rsidR="008A7E98" w:rsidRPr="00D60BC5" w14:paraId="534379BB" w14:textId="77777777" w:rsidTr="004675A0">
        <w:trPr>
          <w:trHeight w:val="334"/>
        </w:trPr>
        <w:tc>
          <w:tcPr>
            <w:tcW w:w="6232" w:type="dxa"/>
          </w:tcPr>
          <w:p w14:paraId="00E9B041" w14:textId="77777777" w:rsidR="008A7E98" w:rsidRPr="00D60BC5" w:rsidRDefault="004115C0" w:rsidP="00F629C9">
            <w:pPr>
              <w:jc w:val="both"/>
              <w:rPr>
                <w:sz w:val="20"/>
                <w:szCs w:val="20"/>
              </w:rPr>
            </w:pPr>
            <w:r w:rsidRPr="00D60BC5">
              <w:rPr>
                <w:rFonts w:eastAsia="Times New Roman"/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Pr="00D60BC5">
              <w:rPr>
                <w:sz w:val="20"/>
                <w:szCs w:val="20"/>
              </w:rPr>
              <w:t xml:space="preserve"> d</w:t>
            </w:r>
            <w:r w:rsidR="008A7E98" w:rsidRPr="00D60BC5">
              <w:rPr>
                <w:sz w:val="20"/>
                <w:szCs w:val="20"/>
              </w:rPr>
              <w:t>igitális tananyagkészítés</w:t>
            </w:r>
            <w:r w:rsidR="009C0032" w:rsidRPr="00D60BC5">
              <w:rPr>
                <w:sz w:val="20"/>
                <w:szCs w:val="20"/>
              </w:rPr>
              <w:t xml:space="preserve"> a karon</w:t>
            </w:r>
          </w:p>
        </w:tc>
        <w:tc>
          <w:tcPr>
            <w:tcW w:w="2830" w:type="dxa"/>
          </w:tcPr>
          <w:p w14:paraId="201B52C8" w14:textId="77777777" w:rsidR="008A7E98" w:rsidRPr="00D60BC5" w:rsidRDefault="004115C0" w:rsidP="00F629C9">
            <w:pPr>
              <w:jc w:val="both"/>
              <w:rPr>
                <w:sz w:val="20"/>
                <w:szCs w:val="20"/>
              </w:rPr>
            </w:pPr>
            <w:r w:rsidRPr="00D60BC5">
              <w:rPr>
                <w:sz w:val="20"/>
                <w:szCs w:val="20"/>
              </w:rPr>
              <w:t>1</w:t>
            </w:r>
            <w:r w:rsidR="004675A0" w:rsidRPr="00D60BC5">
              <w:rPr>
                <w:sz w:val="20"/>
                <w:szCs w:val="20"/>
              </w:rPr>
              <w:t>5</w:t>
            </w:r>
            <w:r w:rsidR="008A7E98" w:rsidRPr="00D60BC5">
              <w:rPr>
                <w:sz w:val="20"/>
                <w:szCs w:val="20"/>
              </w:rPr>
              <w:t xml:space="preserve"> pont</w:t>
            </w:r>
            <w:r w:rsidR="004675A0" w:rsidRPr="00D60BC5">
              <w:rPr>
                <w:sz w:val="20"/>
                <w:szCs w:val="20"/>
              </w:rPr>
              <w:t xml:space="preserve"> tananyagonké</w:t>
            </w:r>
            <w:r w:rsidR="001F188E">
              <w:rPr>
                <w:sz w:val="20"/>
                <w:szCs w:val="20"/>
              </w:rPr>
              <w:t>nt</w:t>
            </w:r>
          </w:p>
        </w:tc>
      </w:tr>
      <w:tr w:rsidR="008A7E98" w:rsidRPr="00D60BC5" w14:paraId="0576B25A" w14:textId="77777777" w:rsidTr="004675A0">
        <w:tc>
          <w:tcPr>
            <w:tcW w:w="6232" w:type="dxa"/>
          </w:tcPr>
          <w:p w14:paraId="5EA1CD51" w14:textId="77777777" w:rsidR="008A7E98" w:rsidRPr="00D60BC5" w:rsidRDefault="004115C0" w:rsidP="00F629C9">
            <w:pPr>
              <w:jc w:val="both"/>
              <w:rPr>
                <w:sz w:val="20"/>
                <w:szCs w:val="20"/>
              </w:rPr>
            </w:pPr>
            <w:r w:rsidRPr="00D60BC5">
              <w:rPr>
                <w:rFonts w:eastAsia="Times New Roman"/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Pr="00D60BC5">
              <w:rPr>
                <w:sz w:val="20"/>
                <w:szCs w:val="20"/>
              </w:rPr>
              <w:t xml:space="preserve"> tá</w:t>
            </w:r>
            <w:r w:rsidR="008A7E98" w:rsidRPr="00D60BC5">
              <w:rPr>
                <w:sz w:val="20"/>
                <w:szCs w:val="20"/>
              </w:rPr>
              <w:t xml:space="preserve">voktatási modulok, </w:t>
            </w:r>
            <w:proofErr w:type="gramStart"/>
            <w:r w:rsidR="008A7E98" w:rsidRPr="00D60BC5">
              <w:rPr>
                <w:sz w:val="20"/>
                <w:szCs w:val="20"/>
              </w:rPr>
              <w:t>kurzusok</w:t>
            </w:r>
            <w:proofErr w:type="gramEnd"/>
            <w:r w:rsidR="008A7E98" w:rsidRPr="00D60BC5">
              <w:rPr>
                <w:sz w:val="20"/>
                <w:szCs w:val="20"/>
              </w:rPr>
              <w:t xml:space="preserve"> kidolgozása és oktatásban való alkalmazása</w:t>
            </w:r>
            <w:r w:rsidR="009C0032" w:rsidRPr="00D60BC5">
              <w:rPr>
                <w:sz w:val="20"/>
                <w:szCs w:val="20"/>
              </w:rPr>
              <w:t xml:space="preserve"> a karon</w:t>
            </w:r>
          </w:p>
        </w:tc>
        <w:tc>
          <w:tcPr>
            <w:tcW w:w="2830" w:type="dxa"/>
          </w:tcPr>
          <w:p w14:paraId="004E7E70" w14:textId="77777777" w:rsidR="004115C0" w:rsidRPr="00D60BC5" w:rsidRDefault="004115C0" w:rsidP="00F629C9">
            <w:pPr>
              <w:jc w:val="both"/>
              <w:rPr>
                <w:sz w:val="20"/>
                <w:szCs w:val="20"/>
              </w:rPr>
            </w:pPr>
            <w:r w:rsidRPr="00D60BC5">
              <w:rPr>
                <w:sz w:val="20"/>
                <w:szCs w:val="20"/>
              </w:rPr>
              <w:t>Modul: 80 pont</w:t>
            </w:r>
          </w:p>
          <w:p w14:paraId="5E553247" w14:textId="77777777" w:rsidR="008A7E98" w:rsidRPr="00D60BC5" w:rsidRDefault="004115C0" w:rsidP="00F629C9">
            <w:pPr>
              <w:jc w:val="both"/>
              <w:rPr>
                <w:sz w:val="20"/>
                <w:szCs w:val="20"/>
              </w:rPr>
            </w:pPr>
            <w:proofErr w:type="gramStart"/>
            <w:r w:rsidRPr="00D60BC5">
              <w:rPr>
                <w:sz w:val="20"/>
                <w:szCs w:val="20"/>
              </w:rPr>
              <w:t>Kurzus</w:t>
            </w:r>
            <w:proofErr w:type="gramEnd"/>
            <w:r w:rsidRPr="00D60BC5">
              <w:rPr>
                <w:sz w:val="20"/>
                <w:szCs w:val="20"/>
              </w:rPr>
              <w:t xml:space="preserve">: 20 pont </w:t>
            </w:r>
          </w:p>
        </w:tc>
      </w:tr>
      <w:tr w:rsidR="008A7E98" w:rsidRPr="00D60BC5" w14:paraId="736B49C4" w14:textId="77777777" w:rsidTr="004675A0">
        <w:tc>
          <w:tcPr>
            <w:tcW w:w="6232" w:type="dxa"/>
          </w:tcPr>
          <w:p w14:paraId="35A4DF6B" w14:textId="77777777" w:rsidR="008A7E98" w:rsidRPr="00D60BC5" w:rsidRDefault="004115C0" w:rsidP="00F629C9">
            <w:pPr>
              <w:ind w:right="141"/>
              <w:jc w:val="both"/>
              <w:rPr>
                <w:color w:val="000000" w:themeColor="text1"/>
                <w:sz w:val="20"/>
                <w:szCs w:val="20"/>
              </w:rPr>
            </w:pPr>
            <w:r w:rsidRPr="00D60BC5">
              <w:rPr>
                <w:rFonts w:eastAsia="Times New Roman"/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Pr="00D60BC5">
              <w:rPr>
                <w:sz w:val="20"/>
                <w:szCs w:val="20"/>
              </w:rPr>
              <w:t xml:space="preserve"> </w:t>
            </w:r>
            <w:r w:rsidRPr="00D60BC5">
              <w:rPr>
                <w:color w:val="000000" w:themeColor="text1"/>
                <w:sz w:val="20"/>
                <w:szCs w:val="20"/>
              </w:rPr>
              <w:t>d</w:t>
            </w:r>
            <w:r w:rsidR="008A7E98" w:rsidRPr="00D60BC5">
              <w:rPr>
                <w:color w:val="000000" w:themeColor="text1"/>
                <w:sz w:val="20"/>
                <w:szCs w:val="20"/>
              </w:rPr>
              <w:t>igitális módszereken alapuló kutatási projektek létrehozása</w:t>
            </w:r>
            <w:r w:rsidR="009C0032" w:rsidRPr="00D60BC5">
              <w:rPr>
                <w:color w:val="000000" w:themeColor="text1"/>
                <w:sz w:val="20"/>
                <w:szCs w:val="20"/>
              </w:rPr>
              <w:t xml:space="preserve"> a karon</w:t>
            </w:r>
          </w:p>
        </w:tc>
        <w:tc>
          <w:tcPr>
            <w:tcW w:w="2830" w:type="dxa"/>
          </w:tcPr>
          <w:p w14:paraId="111BD29B" w14:textId="77777777" w:rsidR="008A7E98" w:rsidRPr="00D60BC5" w:rsidRDefault="004115C0" w:rsidP="00F629C9">
            <w:pPr>
              <w:jc w:val="both"/>
              <w:rPr>
                <w:sz w:val="20"/>
                <w:szCs w:val="20"/>
              </w:rPr>
            </w:pPr>
            <w:r w:rsidRPr="00D60BC5">
              <w:rPr>
                <w:sz w:val="20"/>
                <w:szCs w:val="20"/>
              </w:rPr>
              <w:t>Maximum 80</w:t>
            </w:r>
          </w:p>
        </w:tc>
      </w:tr>
    </w:tbl>
    <w:p w14:paraId="75F9CCA6" w14:textId="77777777" w:rsidR="008A7E98" w:rsidRPr="00D60BC5" w:rsidRDefault="008A7E98" w:rsidP="00F629C9">
      <w:pPr>
        <w:jc w:val="both"/>
        <w:rPr>
          <w:sz w:val="20"/>
          <w:szCs w:val="20"/>
        </w:rPr>
      </w:pPr>
    </w:p>
    <w:sectPr w:rsidR="008A7E98" w:rsidRPr="00D60BC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6354A" w14:textId="77777777" w:rsidR="00A64930" w:rsidRDefault="00A64930" w:rsidP="001F188E">
      <w:pPr>
        <w:spacing w:after="0" w:line="240" w:lineRule="auto"/>
      </w:pPr>
      <w:r>
        <w:separator/>
      </w:r>
    </w:p>
  </w:endnote>
  <w:endnote w:type="continuationSeparator" w:id="0">
    <w:p w14:paraId="06297B2C" w14:textId="77777777" w:rsidR="00A64930" w:rsidRDefault="00A64930" w:rsidP="001F188E">
      <w:pPr>
        <w:spacing w:after="0" w:line="240" w:lineRule="auto"/>
      </w:pPr>
      <w:r>
        <w:continuationSeparator/>
      </w:r>
    </w:p>
  </w:endnote>
  <w:endnote w:id="1">
    <w:p w14:paraId="21AF654B" w14:textId="77777777" w:rsidR="00345C0E" w:rsidRPr="001F188E" w:rsidRDefault="00345C0E" w:rsidP="00345C0E">
      <w:pPr>
        <w:spacing w:before="70" w:line="276" w:lineRule="auto"/>
        <w:ind w:left="472" w:right="213"/>
        <w:jc w:val="both"/>
        <w:rPr>
          <w:sz w:val="18"/>
          <w:szCs w:val="18"/>
        </w:rPr>
      </w:pPr>
      <w:r>
        <w:rPr>
          <w:rStyle w:val="Vgjegyzet-hivatkozs"/>
        </w:rPr>
        <w:endnoteRef/>
      </w:r>
      <w:r>
        <w:t xml:space="preserve"> </w:t>
      </w:r>
      <w:r w:rsidRPr="001F188E">
        <w:rPr>
          <w:b/>
          <w:color w:val="464646"/>
          <w:sz w:val="18"/>
          <w:szCs w:val="18"/>
        </w:rPr>
        <w:t xml:space="preserve">43. § </w:t>
      </w:r>
      <w:r w:rsidRPr="001F188E">
        <w:rPr>
          <w:color w:val="464646"/>
          <w:sz w:val="18"/>
          <w:szCs w:val="18"/>
        </w:rPr>
        <w:t xml:space="preserve">(1) A kreditigazolás a felsőoktatási intézmény által kiadott és hitelesített papír alapú irat, amely tartalmazza a hallgató által teljesített tantárgy (tantervi követelmény) tematikájának olyan leírását, amely lehetővé teszi az </w:t>
      </w:r>
      <w:proofErr w:type="spellStart"/>
      <w:r w:rsidRPr="001F188E">
        <w:rPr>
          <w:color w:val="464646"/>
          <w:sz w:val="18"/>
          <w:szCs w:val="18"/>
        </w:rPr>
        <w:t>Nftv</w:t>
      </w:r>
      <w:proofErr w:type="spellEnd"/>
      <w:r w:rsidRPr="001F188E">
        <w:rPr>
          <w:color w:val="464646"/>
          <w:sz w:val="18"/>
          <w:szCs w:val="18"/>
        </w:rPr>
        <w:t xml:space="preserve">. 49. § (5) bekezdése szerinti döntéshozatal érdekében annak a vizsgálatát és értékelését, hogy a hallgató által megszerzett és igazolt tudás és más </w:t>
      </w:r>
      <w:proofErr w:type="gramStart"/>
      <w:r w:rsidRPr="001F188E">
        <w:rPr>
          <w:color w:val="464646"/>
          <w:sz w:val="18"/>
          <w:szCs w:val="18"/>
        </w:rPr>
        <w:t>kompetenciák</w:t>
      </w:r>
      <w:proofErr w:type="gramEnd"/>
      <w:r w:rsidRPr="001F188E">
        <w:rPr>
          <w:color w:val="464646"/>
          <w:sz w:val="18"/>
          <w:szCs w:val="18"/>
        </w:rPr>
        <w:t xml:space="preserve"> mennyiben felelnek meg a helyettesített tantárgy (tantervi követelmény) meghatározott kompetenciáinak.</w:t>
      </w:r>
    </w:p>
    <w:p w14:paraId="60CDB607" w14:textId="77777777" w:rsidR="00345C0E" w:rsidRPr="001F188E" w:rsidRDefault="00345C0E" w:rsidP="00345C0E">
      <w:pPr>
        <w:pStyle w:val="Listaszerbekezds"/>
        <w:widowControl w:val="0"/>
        <w:numPr>
          <w:ilvl w:val="0"/>
          <w:numId w:val="12"/>
        </w:numPr>
        <w:tabs>
          <w:tab w:val="left" w:pos="738"/>
        </w:tabs>
        <w:autoSpaceDE w:val="0"/>
        <w:autoSpaceDN w:val="0"/>
        <w:spacing w:after="0" w:line="276" w:lineRule="auto"/>
        <w:ind w:right="400" w:firstLine="0"/>
        <w:contextualSpacing w:val="0"/>
        <w:jc w:val="both"/>
        <w:rPr>
          <w:sz w:val="18"/>
          <w:szCs w:val="18"/>
        </w:rPr>
      </w:pPr>
      <w:r w:rsidRPr="001F188E">
        <w:rPr>
          <w:color w:val="464646"/>
          <w:sz w:val="18"/>
          <w:szCs w:val="18"/>
        </w:rPr>
        <w:t>A</w:t>
      </w:r>
      <w:r w:rsidRPr="001F188E">
        <w:rPr>
          <w:color w:val="464646"/>
          <w:spacing w:val="-3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kreditigazolást</w:t>
      </w:r>
      <w:r w:rsidRPr="001F188E">
        <w:rPr>
          <w:color w:val="464646"/>
          <w:spacing w:val="-2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a</w:t>
      </w:r>
      <w:r w:rsidRPr="001F188E">
        <w:rPr>
          <w:color w:val="464646"/>
          <w:spacing w:val="-2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hallgató</w:t>
      </w:r>
      <w:r w:rsidRPr="001F188E">
        <w:rPr>
          <w:color w:val="464646"/>
          <w:spacing w:val="-2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kérésére</w:t>
      </w:r>
      <w:r w:rsidRPr="001F188E">
        <w:rPr>
          <w:color w:val="464646"/>
          <w:spacing w:val="-3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kell</w:t>
      </w:r>
      <w:r w:rsidRPr="001F188E">
        <w:rPr>
          <w:color w:val="464646"/>
          <w:spacing w:val="-2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kiadni.</w:t>
      </w:r>
      <w:r w:rsidRPr="001F188E">
        <w:rPr>
          <w:color w:val="464646"/>
          <w:spacing w:val="-2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A</w:t>
      </w:r>
      <w:r w:rsidRPr="001F188E">
        <w:rPr>
          <w:color w:val="464646"/>
          <w:spacing w:val="-2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kérelmében</w:t>
      </w:r>
      <w:r w:rsidRPr="001F188E">
        <w:rPr>
          <w:color w:val="464646"/>
          <w:spacing w:val="-2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a</w:t>
      </w:r>
      <w:r w:rsidRPr="001F188E">
        <w:rPr>
          <w:color w:val="464646"/>
          <w:spacing w:val="-2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hallgatónak</w:t>
      </w:r>
      <w:r w:rsidRPr="001F188E">
        <w:rPr>
          <w:color w:val="464646"/>
          <w:spacing w:val="-2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meg</w:t>
      </w:r>
      <w:r w:rsidRPr="001F188E">
        <w:rPr>
          <w:color w:val="464646"/>
          <w:spacing w:val="-3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kell</w:t>
      </w:r>
      <w:r w:rsidRPr="001F188E">
        <w:rPr>
          <w:color w:val="464646"/>
          <w:spacing w:val="-2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jelölnie,</w:t>
      </w:r>
      <w:r w:rsidRPr="001F188E">
        <w:rPr>
          <w:color w:val="464646"/>
          <w:spacing w:val="-2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hogy</w:t>
      </w:r>
      <w:r w:rsidRPr="001F188E">
        <w:rPr>
          <w:color w:val="464646"/>
          <w:spacing w:val="-2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mely</w:t>
      </w:r>
      <w:r w:rsidRPr="001F188E">
        <w:rPr>
          <w:color w:val="464646"/>
          <w:spacing w:val="-2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követelmények teljesítésének igazolását</w:t>
      </w:r>
      <w:r w:rsidRPr="001F188E">
        <w:rPr>
          <w:color w:val="464646"/>
          <w:spacing w:val="-1"/>
          <w:sz w:val="18"/>
          <w:szCs w:val="18"/>
        </w:rPr>
        <w:t xml:space="preserve"> </w:t>
      </w:r>
      <w:r w:rsidRPr="001F188E">
        <w:rPr>
          <w:color w:val="464646"/>
          <w:sz w:val="18"/>
          <w:szCs w:val="18"/>
        </w:rPr>
        <w:t>kéri.</w:t>
      </w:r>
    </w:p>
    <w:p w14:paraId="4ECD04D5" w14:textId="77777777" w:rsidR="00345C0E" w:rsidRPr="001F188E" w:rsidRDefault="00345C0E" w:rsidP="00345C0E">
      <w:pPr>
        <w:pStyle w:val="Listaszerbekezds"/>
        <w:widowControl w:val="0"/>
        <w:numPr>
          <w:ilvl w:val="0"/>
          <w:numId w:val="12"/>
        </w:numPr>
        <w:tabs>
          <w:tab w:val="left" w:pos="738"/>
        </w:tabs>
        <w:autoSpaceDE w:val="0"/>
        <w:autoSpaceDN w:val="0"/>
        <w:spacing w:after="0" w:line="276" w:lineRule="auto"/>
        <w:ind w:left="471" w:right="408" w:firstLine="0"/>
        <w:contextualSpacing w:val="0"/>
        <w:jc w:val="both"/>
        <w:rPr>
          <w:sz w:val="18"/>
          <w:szCs w:val="18"/>
        </w:rPr>
      </w:pPr>
      <w:r w:rsidRPr="001F188E">
        <w:rPr>
          <w:color w:val="464646"/>
          <w:sz w:val="18"/>
          <w:szCs w:val="18"/>
        </w:rPr>
        <w:t>A kreditigazolást a kiállításkor egyedi sorszámmal kell ellátni és az adatait a</w:t>
      </w:r>
      <w:r w:rsidRPr="001F188E">
        <w:rPr>
          <w:color w:val="464646"/>
          <w:sz w:val="18"/>
          <w:szCs w:val="18"/>
          <w:u w:val="single" w:color="464646"/>
        </w:rPr>
        <w:t xml:space="preserve"> felsőoktatási intézmény TR-ében nyilván kell tartani.</w:t>
      </w:r>
    </w:p>
    <w:p w14:paraId="2A3F3480" w14:textId="77777777" w:rsidR="00345C0E" w:rsidRDefault="00345C0E" w:rsidP="00345C0E">
      <w:pPr>
        <w:spacing w:before="60"/>
        <w:ind w:left="472"/>
        <w:jc w:val="both"/>
        <w:rPr>
          <w:i/>
          <w:sz w:val="18"/>
          <w:szCs w:val="18"/>
        </w:rPr>
      </w:pPr>
      <w:r w:rsidRPr="001F188E">
        <w:rPr>
          <w:sz w:val="18"/>
          <w:szCs w:val="18"/>
        </w:rPr>
        <w:t xml:space="preserve">Mikortól kell? a 2015/16. tanév 1. félévétől </w:t>
      </w:r>
      <w:r w:rsidRPr="001F188E">
        <w:rPr>
          <w:i/>
          <w:sz w:val="18"/>
          <w:szCs w:val="18"/>
        </w:rPr>
        <w:t xml:space="preserve">(minden meghirdetett </w:t>
      </w:r>
      <w:proofErr w:type="gramStart"/>
      <w:r w:rsidRPr="001F188E">
        <w:rPr>
          <w:i/>
          <w:sz w:val="18"/>
          <w:szCs w:val="18"/>
        </w:rPr>
        <w:t>kurzushoz</w:t>
      </w:r>
      <w:proofErr w:type="gramEnd"/>
      <w:r w:rsidRPr="001F188E">
        <w:rPr>
          <w:i/>
          <w:sz w:val="18"/>
          <w:szCs w:val="18"/>
        </w:rPr>
        <w:t>)</w:t>
      </w:r>
    </w:p>
    <w:p w14:paraId="55CDD32A" w14:textId="77777777" w:rsidR="00345C0E" w:rsidRPr="001F188E" w:rsidRDefault="00345C0E" w:rsidP="00345C0E">
      <w:pPr>
        <w:spacing w:before="36" w:line="276" w:lineRule="auto"/>
        <w:ind w:left="472" w:right="436"/>
        <w:jc w:val="both"/>
        <w:rPr>
          <w:i/>
          <w:sz w:val="18"/>
          <w:szCs w:val="18"/>
        </w:rPr>
      </w:pPr>
      <w:r w:rsidRPr="001F188E">
        <w:rPr>
          <w:sz w:val="18"/>
          <w:szCs w:val="18"/>
        </w:rPr>
        <w:t xml:space="preserve">Milyen nyelven kell? </w:t>
      </w:r>
      <w:r>
        <w:rPr>
          <w:sz w:val="18"/>
          <w:szCs w:val="18"/>
        </w:rPr>
        <w:t>M</w:t>
      </w:r>
      <w:r w:rsidRPr="001F188E">
        <w:rPr>
          <w:sz w:val="18"/>
          <w:szCs w:val="18"/>
        </w:rPr>
        <w:t xml:space="preserve">agyarul és angolul </w:t>
      </w:r>
      <w:r w:rsidRPr="001F188E">
        <w:rPr>
          <w:i/>
          <w:sz w:val="18"/>
          <w:szCs w:val="18"/>
        </w:rPr>
        <w:t xml:space="preserve">(Ha angol nyelven van meghirdetve eredetileg a </w:t>
      </w:r>
      <w:proofErr w:type="gramStart"/>
      <w:r w:rsidRPr="001F188E">
        <w:rPr>
          <w:i/>
          <w:sz w:val="18"/>
          <w:szCs w:val="18"/>
        </w:rPr>
        <w:t>kurzus</w:t>
      </w:r>
      <w:proofErr w:type="gramEnd"/>
      <w:r w:rsidRPr="001F188E">
        <w:rPr>
          <w:i/>
          <w:sz w:val="18"/>
          <w:szCs w:val="18"/>
        </w:rPr>
        <w:t>, akkor a magyar résznél is angolul lehet kitölteni, de ki kell tölteni, ahhoz, hogy el tudja menteni a tematikát.)</w:t>
      </w:r>
    </w:p>
    <w:p w14:paraId="542AC2BB" w14:textId="77777777" w:rsidR="00345C0E" w:rsidRPr="001F188E" w:rsidRDefault="00345C0E" w:rsidP="00345C0E">
      <w:pPr>
        <w:ind w:left="472"/>
        <w:jc w:val="both"/>
        <w:rPr>
          <w:sz w:val="18"/>
          <w:szCs w:val="18"/>
        </w:rPr>
      </w:pPr>
      <w:r w:rsidRPr="001F188E">
        <w:rPr>
          <w:sz w:val="18"/>
          <w:szCs w:val="18"/>
          <w:u w:val="single"/>
        </w:rPr>
        <w:t>LEÍRÁS a feltöltésről:</w:t>
      </w:r>
      <w:r>
        <w:rPr>
          <w:sz w:val="18"/>
          <w:szCs w:val="18"/>
          <w:u w:val="single"/>
        </w:rPr>
        <w:t xml:space="preserve"> </w:t>
      </w:r>
      <w:r w:rsidRPr="001F188E">
        <w:rPr>
          <w:sz w:val="18"/>
          <w:szCs w:val="18"/>
        </w:rPr>
        <w:t xml:space="preserve">ELTE - </w:t>
      </w:r>
      <w:proofErr w:type="spellStart"/>
      <w:r w:rsidRPr="001F188E">
        <w:rPr>
          <w:sz w:val="18"/>
          <w:szCs w:val="18"/>
        </w:rPr>
        <w:t>Neptun</w:t>
      </w:r>
      <w:proofErr w:type="spellEnd"/>
      <w:r w:rsidRPr="001F188E">
        <w:rPr>
          <w:sz w:val="18"/>
          <w:szCs w:val="18"/>
        </w:rPr>
        <w:t xml:space="preserve"> Tanulmányi Rendszerében (azaz TR) web-es felületén keresztül:</w:t>
      </w:r>
    </w:p>
    <w:p w14:paraId="077D5CEC" w14:textId="77777777" w:rsidR="00345C0E" w:rsidRPr="001F188E" w:rsidRDefault="00345C0E" w:rsidP="00345C0E">
      <w:pPr>
        <w:spacing w:before="36" w:line="276" w:lineRule="auto"/>
        <w:ind w:left="472"/>
        <w:jc w:val="both"/>
        <w:rPr>
          <w:sz w:val="18"/>
          <w:szCs w:val="18"/>
        </w:rPr>
      </w:pPr>
      <w:r w:rsidRPr="001F188E">
        <w:rPr>
          <w:sz w:val="18"/>
          <w:szCs w:val="18"/>
        </w:rPr>
        <w:t>A tematika rögzítése az ’Oktatás’ &gt; ’Tárgyak’ &gt; ’Lehetőségek (plusz gomb)</w:t>
      </w:r>
      <w:proofErr w:type="gramStart"/>
      <w:r w:rsidRPr="001F188E">
        <w:rPr>
          <w:sz w:val="18"/>
          <w:szCs w:val="18"/>
        </w:rPr>
        <w:t>’ útvonalon</w:t>
      </w:r>
      <w:proofErr w:type="gramEnd"/>
      <w:r w:rsidRPr="001F188E">
        <w:rPr>
          <w:sz w:val="18"/>
          <w:szCs w:val="18"/>
        </w:rPr>
        <w:t xml:space="preserve"> elérhető ’Tárgy alapadatok’ felugró ablakban az ’Alapadatok’ </w:t>
      </w:r>
      <w:proofErr w:type="spellStart"/>
      <w:r w:rsidRPr="001F188E">
        <w:rPr>
          <w:sz w:val="18"/>
          <w:szCs w:val="18"/>
        </w:rPr>
        <w:t>tabon</w:t>
      </w:r>
      <w:proofErr w:type="spellEnd"/>
      <w:r w:rsidRPr="001F188E">
        <w:rPr>
          <w:sz w:val="18"/>
          <w:szCs w:val="18"/>
        </w:rPr>
        <w:t xml:space="preserve"> a ’Tárgytematika’ gomb segítségével kezdeményezhető. A gomb megnyomására a Tárgytematika ablak jelenik meg:</w:t>
      </w:r>
    </w:p>
    <w:p w14:paraId="6F628D2B" w14:textId="77777777" w:rsidR="00345C0E" w:rsidRPr="001F188E" w:rsidRDefault="00345C0E" w:rsidP="00345C0E">
      <w:pPr>
        <w:spacing w:before="37" w:line="276" w:lineRule="auto"/>
        <w:ind w:left="472" w:right="213"/>
        <w:jc w:val="both"/>
        <w:rPr>
          <w:sz w:val="18"/>
          <w:szCs w:val="18"/>
        </w:rPr>
      </w:pPr>
      <w:r w:rsidRPr="001F188E">
        <w:rPr>
          <w:sz w:val="18"/>
          <w:szCs w:val="18"/>
        </w:rPr>
        <w:t xml:space="preserve">A felületen megtekinthetők a tárgy adatok (Tárgykód, Tárgynév, Tárgyfelelős, Szervezeti egység, Heti óraszám, Féléves óraszám, Követelmény), de nem </w:t>
      </w:r>
      <w:proofErr w:type="spellStart"/>
      <w:r w:rsidRPr="001F188E">
        <w:rPr>
          <w:sz w:val="18"/>
          <w:szCs w:val="18"/>
        </w:rPr>
        <w:t>szerkeszthetőek</w:t>
      </w:r>
      <w:proofErr w:type="spellEnd"/>
      <w:r w:rsidRPr="001F188E">
        <w:rPr>
          <w:sz w:val="18"/>
          <w:szCs w:val="18"/>
        </w:rPr>
        <w:t>.</w:t>
      </w:r>
    </w:p>
    <w:p w14:paraId="32CE96BE" w14:textId="77777777" w:rsidR="00345C0E" w:rsidRPr="001F188E" w:rsidRDefault="00345C0E" w:rsidP="00345C0E">
      <w:pPr>
        <w:ind w:left="472"/>
        <w:jc w:val="both"/>
        <w:rPr>
          <w:sz w:val="18"/>
          <w:szCs w:val="18"/>
        </w:rPr>
      </w:pPr>
      <w:r w:rsidRPr="001F188E">
        <w:rPr>
          <w:sz w:val="18"/>
          <w:szCs w:val="18"/>
        </w:rPr>
        <w:t>A felület csak a tárgytematika szöveges adatainak szerkesztésére szolgál.</w:t>
      </w:r>
    </w:p>
    <w:p w14:paraId="3A79D50F" w14:textId="77777777" w:rsidR="00345C0E" w:rsidRPr="001F188E" w:rsidRDefault="00345C0E" w:rsidP="00345C0E">
      <w:pPr>
        <w:spacing w:before="37" w:line="276" w:lineRule="auto"/>
        <w:ind w:left="472" w:right="194"/>
        <w:jc w:val="both"/>
        <w:rPr>
          <w:b/>
          <w:sz w:val="18"/>
          <w:szCs w:val="18"/>
        </w:rPr>
      </w:pPr>
      <w:r w:rsidRPr="001F188E">
        <w:rPr>
          <w:b/>
          <w:sz w:val="18"/>
          <w:szCs w:val="18"/>
        </w:rPr>
        <w:t xml:space="preserve">Egy tárgy tematikájához azon </w:t>
      </w:r>
      <w:proofErr w:type="gramStart"/>
      <w:r w:rsidRPr="001F188E">
        <w:rPr>
          <w:b/>
          <w:sz w:val="18"/>
          <w:szCs w:val="18"/>
        </w:rPr>
        <w:t>információk</w:t>
      </w:r>
      <w:proofErr w:type="gramEnd"/>
      <w:r w:rsidRPr="001F188E">
        <w:rPr>
          <w:b/>
          <w:sz w:val="18"/>
          <w:szCs w:val="18"/>
        </w:rPr>
        <w:t xml:space="preserve"> töltendők fel, amelyek alapján egy kreditátviteli bizottság képes dönteni arról, hogy két tárgy ismeretanyaga között mekkora az átfedés.</w:t>
      </w:r>
    </w:p>
    <w:p w14:paraId="6EEF78B6" w14:textId="77777777" w:rsidR="00345C0E" w:rsidRPr="001F188E" w:rsidRDefault="00345C0E" w:rsidP="00345C0E">
      <w:pPr>
        <w:spacing w:before="2"/>
        <w:ind w:left="472"/>
        <w:jc w:val="both"/>
        <w:rPr>
          <w:sz w:val="18"/>
          <w:szCs w:val="18"/>
        </w:rPr>
      </w:pPr>
      <w:r w:rsidRPr="001F188E">
        <w:rPr>
          <w:sz w:val="18"/>
          <w:szCs w:val="18"/>
        </w:rPr>
        <w:t>Az alábbi négy kitölthető mező áll rendelkezésre, amelyeket a címkéjüknek megfelelő szöveges tartalommal kell feltölteni:</w:t>
      </w:r>
    </w:p>
    <w:p w14:paraId="73F6DD45" w14:textId="77777777" w:rsidR="00345C0E" w:rsidRPr="001F188E" w:rsidRDefault="00345C0E" w:rsidP="00345C0E">
      <w:pPr>
        <w:pStyle w:val="Listaszerbekezds"/>
        <w:widowControl w:val="0"/>
        <w:numPr>
          <w:ilvl w:val="0"/>
          <w:numId w:val="11"/>
        </w:numPr>
        <w:tabs>
          <w:tab w:val="left" w:pos="572"/>
          <w:tab w:val="left" w:pos="573"/>
        </w:tabs>
        <w:autoSpaceDE w:val="0"/>
        <w:autoSpaceDN w:val="0"/>
        <w:spacing w:before="1" w:after="0" w:line="240" w:lineRule="auto"/>
        <w:ind w:hanging="460"/>
        <w:contextualSpacing w:val="0"/>
        <w:jc w:val="both"/>
        <w:rPr>
          <w:sz w:val="18"/>
          <w:szCs w:val="18"/>
        </w:rPr>
      </w:pPr>
      <w:r w:rsidRPr="001F188E">
        <w:rPr>
          <w:sz w:val="18"/>
          <w:szCs w:val="18"/>
        </w:rPr>
        <w:t>Oktatás</w:t>
      </w:r>
      <w:r w:rsidRPr="001F188E">
        <w:rPr>
          <w:spacing w:val="-3"/>
          <w:sz w:val="18"/>
          <w:szCs w:val="18"/>
        </w:rPr>
        <w:t xml:space="preserve"> </w:t>
      </w:r>
      <w:r w:rsidRPr="001F188E">
        <w:rPr>
          <w:sz w:val="18"/>
          <w:szCs w:val="18"/>
        </w:rPr>
        <w:t>célja</w:t>
      </w:r>
      <w:r>
        <w:rPr>
          <w:sz w:val="18"/>
          <w:szCs w:val="18"/>
        </w:rPr>
        <w:t xml:space="preserve"> </w:t>
      </w:r>
    </w:p>
    <w:p w14:paraId="60938358" w14:textId="77777777" w:rsidR="00345C0E" w:rsidRPr="001F188E" w:rsidRDefault="00345C0E" w:rsidP="00345C0E">
      <w:pPr>
        <w:pStyle w:val="Listaszerbekezds"/>
        <w:widowControl w:val="0"/>
        <w:numPr>
          <w:ilvl w:val="0"/>
          <w:numId w:val="11"/>
        </w:numPr>
        <w:tabs>
          <w:tab w:val="left" w:pos="572"/>
          <w:tab w:val="left" w:pos="573"/>
        </w:tabs>
        <w:autoSpaceDE w:val="0"/>
        <w:autoSpaceDN w:val="0"/>
        <w:spacing w:before="1" w:after="0" w:line="240" w:lineRule="auto"/>
        <w:ind w:hanging="460"/>
        <w:contextualSpacing w:val="0"/>
        <w:jc w:val="both"/>
        <w:rPr>
          <w:sz w:val="18"/>
          <w:szCs w:val="18"/>
        </w:rPr>
      </w:pPr>
      <w:r w:rsidRPr="001F188E">
        <w:rPr>
          <w:sz w:val="18"/>
          <w:szCs w:val="18"/>
        </w:rPr>
        <w:t>Tantárgy tartalma</w:t>
      </w:r>
    </w:p>
    <w:p w14:paraId="1622BABC" w14:textId="77777777" w:rsidR="00345C0E" w:rsidRDefault="00345C0E" w:rsidP="00345C0E">
      <w:pPr>
        <w:pStyle w:val="Listaszerbekezds"/>
        <w:widowControl w:val="0"/>
        <w:numPr>
          <w:ilvl w:val="0"/>
          <w:numId w:val="11"/>
        </w:numPr>
        <w:tabs>
          <w:tab w:val="left" w:pos="572"/>
          <w:tab w:val="left" w:pos="573"/>
        </w:tabs>
        <w:autoSpaceDE w:val="0"/>
        <w:autoSpaceDN w:val="0"/>
        <w:spacing w:before="1" w:after="0" w:line="240" w:lineRule="auto"/>
        <w:ind w:hanging="460"/>
        <w:contextualSpacing w:val="0"/>
        <w:jc w:val="both"/>
        <w:rPr>
          <w:sz w:val="18"/>
          <w:szCs w:val="18"/>
        </w:rPr>
      </w:pPr>
      <w:r w:rsidRPr="001F188E">
        <w:rPr>
          <w:sz w:val="18"/>
          <w:szCs w:val="18"/>
        </w:rPr>
        <w:t>Számonkérési és értékelési rendszere</w:t>
      </w:r>
    </w:p>
    <w:p w14:paraId="4D628A20" w14:textId="77777777" w:rsidR="00345C0E" w:rsidRPr="001F188E" w:rsidRDefault="00345C0E" w:rsidP="00345C0E">
      <w:pPr>
        <w:pStyle w:val="Listaszerbekezds"/>
        <w:widowControl w:val="0"/>
        <w:numPr>
          <w:ilvl w:val="0"/>
          <w:numId w:val="11"/>
        </w:numPr>
        <w:tabs>
          <w:tab w:val="left" w:pos="572"/>
          <w:tab w:val="left" w:pos="573"/>
        </w:tabs>
        <w:autoSpaceDE w:val="0"/>
        <w:autoSpaceDN w:val="0"/>
        <w:spacing w:before="1" w:after="0" w:line="240" w:lineRule="auto"/>
        <w:ind w:hanging="46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Irodalom</w:t>
      </w:r>
    </w:p>
    <w:p w14:paraId="5859C092" w14:textId="77777777" w:rsidR="00345C0E" w:rsidRDefault="00345C0E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8880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52ED54" w14:textId="38FF4438" w:rsidR="001F188E" w:rsidRPr="001F188E" w:rsidRDefault="001F188E" w:rsidP="001F188E">
        <w:pPr>
          <w:pStyle w:val="llb"/>
          <w:jc w:val="center"/>
          <w:rPr>
            <w:sz w:val="20"/>
          </w:rPr>
        </w:pPr>
        <w:r w:rsidRPr="001F188E">
          <w:rPr>
            <w:sz w:val="20"/>
          </w:rPr>
          <w:fldChar w:fldCharType="begin"/>
        </w:r>
        <w:r w:rsidRPr="001F188E">
          <w:rPr>
            <w:sz w:val="20"/>
          </w:rPr>
          <w:instrText>PAGE   \* MERGEFORMAT</w:instrText>
        </w:r>
        <w:r w:rsidRPr="001F188E">
          <w:rPr>
            <w:sz w:val="20"/>
          </w:rPr>
          <w:fldChar w:fldCharType="separate"/>
        </w:r>
        <w:r w:rsidR="006E7155">
          <w:rPr>
            <w:noProof/>
            <w:sz w:val="20"/>
          </w:rPr>
          <w:t>1</w:t>
        </w:r>
        <w:r w:rsidRPr="001F188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EF206" w14:textId="77777777" w:rsidR="00A64930" w:rsidRDefault="00A64930" w:rsidP="001F188E">
      <w:pPr>
        <w:spacing w:after="0" w:line="240" w:lineRule="auto"/>
      </w:pPr>
      <w:r>
        <w:separator/>
      </w:r>
    </w:p>
  </w:footnote>
  <w:footnote w:type="continuationSeparator" w:id="0">
    <w:p w14:paraId="5B49A539" w14:textId="77777777" w:rsidR="00A64930" w:rsidRDefault="00A64930" w:rsidP="001F1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1A7"/>
    <w:multiLevelType w:val="hybridMultilevel"/>
    <w:tmpl w:val="B71C4D76"/>
    <w:lvl w:ilvl="0" w:tplc="3892B010">
      <w:start w:val="2"/>
      <w:numFmt w:val="decimal"/>
      <w:lvlText w:val="(%1)"/>
      <w:lvlJc w:val="left"/>
      <w:pPr>
        <w:ind w:left="472" w:hanging="266"/>
      </w:pPr>
      <w:rPr>
        <w:rFonts w:ascii="Calibri" w:eastAsia="Calibri" w:hAnsi="Calibri" w:cs="Calibri" w:hint="default"/>
        <w:color w:val="464646"/>
        <w:spacing w:val="-1"/>
        <w:w w:val="99"/>
        <w:sz w:val="20"/>
        <w:szCs w:val="20"/>
        <w:lang w:val="hu-HU" w:eastAsia="hu-HU" w:bidi="hu-HU"/>
      </w:rPr>
    </w:lvl>
    <w:lvl w:ilvl="1" w:tplc="F80CACEC">
      <w:start w:val="1"/>
      <w:numFmt w:val="decimal"/>
      <w:lvlText w:val="%2)"/>
      <w:lvlJc w:val="left"/>
      <w:pPr>
        <w:ind w:left="1552" w:hanging="360"/>
      </w:pPr>
      <w:rPr>
        <w:rFonts w:ascii="Calibri" w:eastAsia="Calibri" w:hAnsi="Calibri" w:cs="Calibri" w:hint="default"/>
        <w:w w:val="100"/>
        <w:sz w:val="22"/>
        <w:szCs w:val="22"/>
        <w:lang w:val="hu-HU" w:eastAsia="hu-HU" w:bidi="hu-HU"/>
      </w:rPr>
    </w:lvl>
    <w:lvl w:ilvl="2" w:tplc="6B46D196">
      <w:numFmt w:val="bullet"/>
      <w:lvlText w:val="•"/>
      <w:lvlJc w:val="left"/>
      <w:pPr>
        <w:ind w:left="2596" w:hanging="360"/>
      </w:pPr>
      <w:rPr>
        <w:rFonts w:hint="default"/>
        <w:lang w:val="hu-HU" w:eastAsia="hu-HU" w:bidi="hu-HU"/>
      </w:rPr>
    </w:lvl>
    <w:lvl w:ilvl="3" w:tplc="F570864E">
      <w:numFmt w:val="bullet"/>
      <w:lvlText w:val="•"/>
      <w:lvlJc w:val="left"/>
      <w:pPr>
        <w:ind w:left="3632" w:hanging="360"/>
      </w:pPr>
      <w:rPr>
        <w:rFonts w:hint="default"/>
        <w:lang w:val="hu-HU" w:eastAsia="hu-HU" w:bidi="hu-HU"/>
      </w:rPr>
    </w:lvl>
    <w:lvl w:ilvl="4" w:tplc="F3FA7298">
      <w:numFmt w:val="bullet"/>
      <w:lvlText w:val="•"/>
      <w:lvlJc w:val="left"/>
      <w:pPr>
        <w:ind w:left="4668" w:hanging="360"/>
      </w:pPr>
      <w:rPr>
        <w:rFonts w:hint="default"/>
        <w:lang w:val="hu-HU" w:eastAsia="hu-HU" w:bidi="hu-HU"/>
      </w:rPr>
    </w:lvl>
    <w:lvl w:ilvl="5" w:tplc="B922FEF4">
      <w:numFmt w:val="bullet"/>
      <w:lvlText w:val="•"/>
      <w:lvlJc w:val="left"/>
      <w:pPr>
        <w:ind w:left="5705" w:hanging="360"/>
      </w:pPr>
      <w:rPr>
        <w:rFonts w:hint="default"/>
        <w:lang w:val="hu-HU" w:eastAsia="hu-HU" w:bidi="hu-HU"/>
      </w:rPr>
    </w:lvl>
    <w:lvl w:ilvl="6" w:tplc="69B236C8">
      <w:numFmt w:val="bullet"/>
      <w:lvlText w:val="•"/>
      <w:lvlJc w:val="left"/>
      <w:pPr>
        <w:ind w:left="6741" w:hanging="360"/>
      </w:pPr>
      <w:rPr>
        <w:rFonts w:hint="default"/>
        <w:lang w:val="hu-HU" w:eastAsia="hu-HU" w:bidi="hu-HU"/>
      </w:rPr>
    </w:lvl>
    <w:lvl w:ilvl="7" w:tplc="EC74A964">
      <w:numFmt w:val="bullet"/>
      <w:lvlText w:val="•"/>
      <w:lvlJc w:val="left"/>
      <w:pPr>
        <w:ind w:left="7777" w:hanging="360"/>
      </w:pPr>
      <w:rPr>
        <w:rFonts w:hint="default"/>
        <w:lang w:val="hu-HU" w:eastAsia="hu-HU" w:bidi="hu-HU"/>
      </w:rPr>
    </w:lvl>
    <w:lvl w:ilvl="8" w:tplc="F432EA46">
      <w:numFmt w:val="bullet"/>
      <w:lvlText w:val="•"/>
      <w:lvlJc w:val="left"/>
      <w:pPr>
        <w:ind w:left="8813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1280FD4"/>
    <w:multiLevelType w:val="hybridMultilevel"/>
    <w:tmpl w:val="B420DDCE"/>
    <w:lvl w:ilvl="0" w:tplc="B9E89D54">
      <w:numFmt w:val="bullet"/>
      <w:lvlText w:val="·"/>
      <w:lvlJc w:val="left"/>
      <w:pPr>
        <w:ind w:left="572" w:hanging="461"/>
      </w:pPr>
      <w:rPr>
        <w:rFonts w:ascii="Calibri" w:eastAsia="Calibri" w:hAnsi="Calibri" w:cs="Calibri" w:hint="default"/>
        <w:w w:val="99"/>
        <w:sz w:val="20"/>
        <w:szCs w:val="20"/>
        <w:lang w:val="hu-HU" w:eastAsia="hu-HU" w:bidi="hu-HU"/>
      </w:rPr>
    </w:lvl>
    <w:lvl w:ilvl="1" w:tplc="502E71AA">
      <w:numFmt w:val="bullet"/>
      <w:lvlText w:val="•"/>
      <w:lvlJc w:val="left"/>
      <w:pPr>
        <w:ind w:left="1610" w:hanging="461"/>
      </w:pPr>
      <w:rPr>
        <w:rFonts w:hint="default"/>
        <w:lang w:val="hu-HU" w:eastAsia="hu-HU" w:bidi="hu-HU"/>
      </w:rPr>
    </w:lvl>
    <w:lvl w:ilvl="2" w:tplc="1B2EF858">
      <w:numFmt w:val="bullet"/>
      <w:lvlText w:val="•"/>
      <w:lvlJc w:val="left"/>
      <w:pPr>
        <w:ind w:left="2641" w:hanging="461"/>
      </w:pPr>
      <w:rPr>
        <w:rFonts w:hint="default"/>
        <w:lang w:val="hu-HU" w:eastAsia="hu-HU" w:bidi="hu-HU"/>
      </w:rPr>
    </w:lvl>
    <w:lvl w:ilvl="3" w:tplc="01FA46DA">
      <w:numFmt w:val="bullet"/>
      <w:lvlText w:val="•"/>
      <w:lvlJc w:val="left"/>
      <w:pPr>
        <w:ind w:left="3671" w:hanging="461"/>
      </w:pPr>
      <w:rPr>
        <w:rFonts w:hint="default"/>
        <w:lang w:val="hu-HU" w:eastAsia="hu-HU" w:bidi="hu-HU"/>
      </w:rPr>
    </w:lvl>
    <w:lvl w:ilvl="4" w:tplc="82244300">
      <w:numFmt w:val="bullet"/>
      <w:lvlText w:val="•"/>
      <w:lvlJc w:val="left"/>
      <w:pPr>
        <w:ind w:left="4702" w:hanging="461"/>
      </w:pPr>
      <w:rPr>
        <w:rFonts w:hint="default"/>
        <w:lang w:val="hu-HU" w:eastAsia="hu-HU" w:bidi="hu-HU"/>
      </w:rPr>
    </w:lvl>
    <w:lvl w:ilvl="5" w:tplc="DC7AE324">
      <w:numFmt w:val="bullet"/>
      <w:lvlText w:val="•"/>
      <w:lvlJc w:val="left"/>
      <w:pPr>
        <w:ind w:left="5733" w:hanging="461"/>
      </w:pPr>
      <w:rPr>
        <w:rFonts w:hint="default"/>
        <w:lang w:val="hu-HU" w:eastAsia="hu-HU" w:bidi="hu-HU"/>
      </w:rPr>
    </w:lvl>
    <w:lvl w:ilvl="6" w:tplc="918291AA">
      <w:numFmt w:val="bullet"/>
      <w:lvlText w:val="•"/>
      <w:lvlJc w:val="left"/>
      <w:pPr>
        <w:ind w:left="6763" w:hanging="461"/>
      </w:pPr>
      <w:rPr>
        <w:rFonts w:hint="default"/>
        <w:lang w:val="hu-HU" w:eastAsia="hu-HU" w:bidi="hu-HU"/>
      </w:rPr>
    </w:lvl>
    <w:lvl w:ilvl="7" w:tplc="91888A86">
      <w:numFmt w:val="bullet"/>
      <w:lvlText w:val="•"/>
      <w:lvlJc w:val="left"/>
      <w:pPr>
        <w:ind w:left="7794" w:hanging="461"/>
      </w:pPr>
      <w:rPr>
        <w:rFonts w:hint="default"/>
        <w:lang w:val="hu-HU" w:eastAsia="hu-HU" w:bidi="hu-HU"/>
      </w:rPr>
    </w:lvl>
    <w:lvl w:ilvl="8" w:tplc="B9AC927A">
      <w:numFmt w:val="bullet"/>
      <w:lvlText w:val="•"/>
      <w:lvlJc w:val="left"/>
      <w:pPr>
        <w:ind w:left="8825" w:hanging="461"/>
      </w:pPr>
      <w:rPr>
        <w:rFonts w:hint="default"/>
        <w:lang w:val="hu-HU" w:eastAsia="hu-HU" w:bidi="hu-HU"/>
      </w:rPr>
    </w:lvl>
  </w:abstractNum>
  <w:abstractNum w:abstractNumId="2" w15:restartNumberingAfterBreak="0">
    <w:nsid w:val="0B340A1E"/>
    <w:multiLevelType w:val="hybridMultilevel"/>
    <w:tmpl w:val="1BBA23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27BB1"/>
    <w:multiLevelType w:val="multilevel"/>
    <w:tmpl w:val="EDCA244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5544CF"/>
    <w:multiLevelType w:val="hybridMultilevel"/>
    <w:tmpl w:val="DBC26142"/>
    <w:lvl w:ilvl="0" w:tplc="774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815D8"/>
    <w:multiLevelType w:val="hybridMultilevel"/>
    <w:tmpl w:val="FCC848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35D2"/>
    <w:multiLevelType w:val="hybridMultilevel"/>
    <w:tmpl w:val="147C3E6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019F7"/>
    <w:multiLevelType w:val="hybridMultilevel"/>
    <w:tmpl w:val="907ECC06"/>
    <w:lvl w:ilvl="0" w:tplc="3C96BA12">
      <w:start w:val="1"/>
      <w:numFmt w:val="decimal"/>
      <w:lvlText w:val="%1)"/>
      <w:lvlJc w:val="left"/>
      <w:pPr>
        <w:ind w:left="1192" w:hanging="360"/>
      </w:pPr>
      <w:rPr>
        <w:rFonts w:ascii="Calibri" w:eastAsia="Calibri" w:hAnsi="Calibri" w:cs="Calibri" w:hint="default"/>
        <w:w w:val="100"/>
        <w:sz w:val="22"/>
        <w:szCs w:val="22"/>
        <w:lang w:val="hu-HU" w:eastAsia="hu-HU" w:bidi="hu-HU"/>
      </w:rPr>
    </w:lvl>
    <w:lvl w:ilvl="1" w:tplc="A4AAC1B8">
      <w:start w:val="1"/>
      <w:numFmt w:val="lowerLetter"/>
      <w:lvlText w:val="%2."/>
      <w:lvlJc w:val="left"/>
      <w:pPr>
        <w:ind w:left="1912" w:hanging="360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hu-HU" w:eastAsia="hu-HU" w:bidi="hu-HU"/>
      </w:rPr>
    </w:lvl>
    <w:lvl w:ilvl="2" w:tplc="F9E8FEDE">
      <w:numFmt w:val="bullet"/>
      <w:lvlText w:val="•"/>
      <w:lvlJc w:val="left"/>
      <w:pPr>
        <w:ind w:left="2916" w:hanging="360"/>
      </w:pPr>
      <w:rPr>
        <w:rFonts w:hint="default"/>
        <w:lang w:val="hu-HU" w:eastAsia="hu-HU" w:bidi="hu-HU"/>
      </w:rPr>
    </w:lvl>
    <w:lvl w:ilvl="3" w:tplc="10B07DD6">
      <w:numFmt w:val="bullet"/>
      <w:lvlText w:val="•"/>
      <w:lvlJc w:val="left"/>
      <w:pPr>
        <w:ind w:left="3912" w:hanging="360"/>
      </w:pPr>
      <w:rPr>
        <w:rFonts w:hint="default"/>
        <w:lang w:val="hu-HU" w:eastAsia="hu-HU" w:bidi="hu-HU"/>
      </w:rPr>
    </w:lvl>
    <w:lvl w:ilvl="4" w:tplc="E60E52E0">
      <w:numFmt w:val="bullet"/>
      <w:lvlText w:val="•"/>
      <w:lvlJc w:val="left"/>
      <w:pPr>
        <w:ind w:left="4908" w:hanging="360"/>
      </w:pPr>
      <w:rPr>
        <w:rFonts w:hint="default"/>
        <w:lang w:val="hu-HU" w:eastAsia="hu-HU" w:bidi="hu-HU"/>
      </w:rPr>
    </w:lvl>
    <w:lvl w:ilvl="5" w:tplc="AB4616C2">
      <w:numFmt w:val="bullet"/>
      <w:lvlText w:val="•"/>
      <w:lvlJc w:val="left"/>
      <w:pPr>
        <w:ind w:left="5905" w:hanging="360"/>
      </w:pPr>
      <w:rPr>
        <w:rFonts w:hint="default"/>
        <w:lang w:val="hu-HU" w:eastAsia="hu-HU" w:bidi="hu-HU"/>
      </w:rPr>
    </w:lvl>
    <w:lvl w:ilvl="6" w:tplc="73F4CEF2">
      <w:numFmt w:val="bullet"/>
      <w:lvlText w:val="•"/>
      <w:lvlJc w:val="left"/>
      <w:pPr>
        <w:ind w:left="6901" w:hanging="360"/>
      </w:pPr>
      <w:rPr>
        <w:rFonts w:hint="default"/>
        <w:lang w:val="hu-HU" w:eastAsia="hu-HU" w:bidi="hu-HU"/>
      </w:rPr>
    </w:lvl>
    <w:lvl w:ilvl="7" w:tplc="A1BC185E">
      <w:numFmt w:val="bullet"/>
      <w:lvlText w:val="•"/>
      <w:lvlJc w:val="left"/>
      <w:pPr>
        <w:ind w:left="7897" w:hanging="360"/>
      </w:pPr>
      <w:rPr>
        <w:rFonts w:hint="default"/>
        <w:lang w:val="hu-HU" w:eastAsia="hu-HU" w:bidi="hu-HU"/>
      </w:rPr>
    </w:lvl>
    <w:lvl w:ilvl="8" w:tplc="37AC1438">
      <w:numFmt w:val="bullet"/>
      <w:lvlText w:val="•"/>
      <w:lvlJc w:val="left"/>
      <w:pPr>
        <w:ind w:left="8893" w:hanging="360"/>
      </w:pPr>
      <w:rPr>
        <w:rFonts w:hint="default"/>
        <w:lang w:val="hu-HU" w:eastAsia="hu-HU" w:bidi="hu-HU"/>
      </w:rPr>
    </w:lvl>
  </w:abstractNum>
  <w:abstractNum w:abstractNumId="8" w15:restartNumberingAfterBreak="0">
    <w:nsid w:val="43D75641"/>
    <w:multiLevelType w:val="hybridMultilevel"/>
    <w:tmpl w:val="6EAA0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C6E46"/>
    <w:multiLevelType w:val="hybridMultilevel"/>
    <w:tmpl w:val="00D67E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B0AE7"/>
    <w:multiLevelType w:val="hybridMultilevel"/>
    <w:tmpl w:val="527A6996"/>
    <w:lvl w:ilvl="0" w:tplc="8F16A5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MTcysjC0MDA2NzNX0lEKTi0uzszPAykwrAUAL27QDiwAAAA="/>
  </w:docVars>
  <w:rsids>
    <w:rsidRoot w:val="003B0CA5"/>
    <w:rsid w:val="00011E7D"/>
    <w:rsid w:val="000355AD"/>
    <w:rsid w:val="00091DBE"/>
    <w:rsid w:val="00093198"/>
    <w:rsid w:val="000D1344"/>
    <w:rsid w:val="000D3FEC"/>
    <w:rsid w:val="0012467F"/>
    <w:rsid w:val="00130CFC"/>
    <w:rsid w:val="00140ED2"/>
    <w:rsid w:val="00146905"/>
    <w:rsid w:val="00176C5E"/>
    <w:rsid w:val="00196D62"/>
    <w:rsid w:val="001F188E"/>
    <w:rsid w:val="002945D3"/>
    <w:rsid w:val="002A51A7"/>
    <w:rsid w:val="002D72F8"/>
    <w:rsid w:val="002E6913"/>
    <w:rsid w:val="00345C0E"/>
    <w:rsid w:val="0035295A"/>
    <w:rsid w:val="00373B5D"/>
    <w:rsid w:val="003B0CA5"/>
    <w:rsid w:val="003E0485"/>
    <w:rsid w:val="004115C0"/>
    <w:rsid w:val="00424E09"/>
    <w:rsid w:val="00425731"/>
    <w:rsid w:val="00445A36"/>
    <w:rsid w:val="004675A0"/>
    <w:rsid w:val="004714EF"/>
    <w:rsid w:val="005003DB"/>
    <w:rsid w:val="00520778"/>
    <w:rsid w:val="005E1449"/>
    <w:rsid w:val="005E5551"/>
    <w:rsid w:val="00645837"/>
    <w:rsid w:val="006909D8"/>
    <w:rsid w:val="006E7155"/>
    <w:rsid w:val="006F5E29"/>
    <w:rsid w:val="007066F2"/>
    <w:rsid w:val="00716EB8"/>
    <w:rsid w:val="0072062E"/>
    <w:rsid w:val="00727035"/>
    <w:rsid w:val="00785711"/>
    <w:rsid w:val="007E3BE7"/>
    <w:rsid w:val="007F4258"/>
    <w:rsid w:val="007F5BE6"/>
    <w:rsid w:val="008079EE"/>
    <w:rsid w:val="00836381"/>
    <w:rsid w:val="00865B97"/>
    <w:rsid w:val="0088186A"/>
    <w:rsid w:val="00884445"/>
    <w:rsid w:val="008A7E98"/>
    <w:rsid w:val="008F3690"/>
    <w:rsid w:val="00906828"/>
    <w:rsid w:val="00907D0A"/>
    <w:rsid w:val="00910DBD"/>
    <w:rsid w:val="00911375"/>
    <w:rsid w:val="00923D0C"/>
    <w:rsid w:val="009A4345"/>
    <w:rsid w:val="009C0032"/>
    <w:rsid w:val="009E2C11"/>
    <w:rsid w:val="009F1A38"/>
    <w:rsid w:val="00A13EC1"/>
    <w:rsid w:val="00A352C6"/>
    <w:rsid w:val="00A64930"/>
    <w:rsid w:val="00B51208"/>
    <w:rsid w:val="00B63CDD"/>
    <w:rsid w:val="00B97F55"/>
    <w:rsid w:val="00C214FB"/>
    <w:rsid w:val="00C26447"/>
    <w:rsid w:val="00C320FC"/>
    <w:rsid w:val="00C95E71"/>
    <w:rsid w:val="00D135EB"/>
    <w:rsid w:val="00D413DC"/>
    <w:rsid w:val="00D60BC5"/>
    <w:rsid w:val="00D66F73"/>
    <w:rsid w:val="00D8420C"/>
    <w:rsid w:val="00DF693C"/>
    <w:rsid w:val="00E121FB"/>
    <w:rsid w:val="00E27D0B"/>
    <w:rsid w:val="00E27E81"/>
    <w:rsid w:val="00E930C1"/>
    <w:rsid w:val="00F04C3A"/>
    <w:rsid w:val="00F0539C"/>
    <w:rsid w:val="00F47BA7"/>
    <w:rsid w:val="00F629C9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4C6"/>
  <w15:chartTrackingRefBased/>
  <w15:docId w15:val="{6F3ECA9F-96D2-47C8-AE10-41501ACD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B0C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0CA5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0CA5"/>
    <w:rPr>
      <w:rFonts w:eastAsia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D4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F5E29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8F36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F3690"/>
    <w:rPr>
      <w:rFonts w:ascii="Calibri" w:eastAsia="Calibri" w:hAnsi="Calibri" w:cs="Calibri"/>
      <w:sz w:val="22"/>
      <w:szCs w:val="22"/>
      <w:lang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188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188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188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F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188E"/>
  </w:style>
  <w:style w:type="paragraph" w:styleId="llb">
    <w:name w:val="footer"/>
    <w:basedOn w:val="Norml"/>
    <w:link w:val="llbChar"/>
    <w:uiPriority w:val="99"/>
    <w:unhideWhenUsed/>
    <w:rsid w:val="001F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188E"/>
  </w:style>
  <w:style w:type="character" w:styleId="Hiperhivatkozs">
    <w:name w:val="Hyperlink"/>
    <w:basedOn w:val="Bekezdsalapbettpusa"/>
    <w:uiPriority w:val="99"/>
    <w:unhideWhenUsed/>
    <w:rsid w:val="001F188E"/>
    <w:rPr>
      <w:color w:val="0563C1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45C0E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45C0E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345C0E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3BE7"/>
    <w:pPr>
      <w:spacing w:after="160"/>
    </w:pPr>
    <w:rPr>
      <w:rFonts w:eastAsia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3BE7"/>
    <w:rPr>
      <w:rFonts w:eastAsia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lte.hu/file/ru_2017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te.hu/file/ru_2017_0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DATKEZELESI%20TAJEKOZTATO_T&#225;TK%20Kari%20Kiv&#225;l&#243;s&#225;gi%20P&#225;ly&#225;zat%202021_2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Kari%20Kiv&#225;l&#243;s&#225;gi%20P&#225;ly&#225;zat_palyazati%20adatlap_T&#225;TK_2021_2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yazat@tatk.elte.hu" TargetMode="External"/><Relationship Id="rId14" Type="http://schemas.openxmlformats.org/officeDocument/2006/relationships/hyperlink" Target="https://www.elte.hu/file/ru_2017_05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6A5C-7DDD-4580-83C9-F8DA1382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1676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Juhász Gábor</dc:creator>
  <cp:keywords/>
  <dc:description/>
  <cp:lastModifiedBy>Dukay-Szabó Szilvia</cp:lastModifiedBy>
  <cp:revision>24</cp:revision>
  <cp:lastPrinted>2019-11-29T10:18:00Z</cp:lastPrinted>
  <dcterms:created xsi:type="dcterms:W3CDTF">2020-07-03T06:24:00Z</dcterms:created>
  <dcterms:modified xsi:type="dcterms:W3CDTF">2021-09-09T09:21:00Z</dcterms:modified>
</cp:coreProperties>
</file>